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9AAC1" w14:textId="10928D6A" w:rsidR="002F489B" w:rsidRDefault="002F489B" w:rsidP="002F489B">
      <w:pPr>
        <w:jc w:val="center"/>
        <w:rPr>
          <w:rFonts w:asciiTheme="majorHAnsi" w:hAnsiTheme="majorHAnsi" w:cs="Aharoni"/>
          <w:b/>
          <w:bCs/>
          <w:sz w:val="48"/>
          <w:szCs w:val="48"/>
          <w:lang w:val="en-US"/>
        </w:rPr>
      </w:pPr>
      <w:r w:rsidRPr="002F489B">
        <w:rPr>
          <w:rFonts w:asciiTheme="majorHAnsi" w:hAnsiTheme="majorHAnsi" w:cs="Aharoni"/>
          <w:b/>
          <w:bCs/>
          <w:sz w:val="48"/>
          <w:szCs w:val="48"/>
          <w:lang w:val="en-US"/>
        </w:rPr>
        <w:t>Thetis</w:t>
      </w:r>
      <w:r>
        <w:rPr>
          <w:rFonts w:asciiTheme="majorHAnsi" w:hAnsiTheme="majorHAnsi" w:cs="Aharoni"/>
          <w:b/>
          <w:bCs/>
          <w:sz w:val="48"/>
          <w:szCs w:val="48"/>
          <w:lang w:val="en-US"/>
        </w:rPr>
        <w:t xml:space="preserve"> Blockmatrix White</w:t>
      </w:r>
      <w:r w:rsidR="002C6D3E">
        <w:rPr>
          <w:rFonts w:asciiTheme="majorHAnsi" w:hAnsiTheme="majorHAnsi" w:cs="Aharoni"/>
          <w:b/>
          <w:bCs/>
          <w:sz w:val="48"/>
          <w:szCs w:val="48"/>
          <w:lang w:val="en-US"/>
        </w:rPr>
        <w:t xml:space="preserve"> P</w:t>
      </w:r>
      <w:r>
        <w:rPr>
          <w:rFonts w:asciiTheme="majorHAnsi" w:hAnsiTheme="majorHAnsi" w:cs="Aharoni"/>
          <w:b/>
          <w:bCs/>
          <w:sz w:val="48"/>
          <w:szCs w:val="48"/>
          <w:lang w:val="en-US"/>
        </w:rPr>
        <w:t>aper</w:t>
      </w:r>
    </w:p>
    <w:p w14:paraId="54F8F438" w14:textId="05716E8D" w:rsidR="002F489B" w:rsidRDefault="002F489B" w:rsidP="002F489B">
      <w:pPr>
        <w:jc w:val="center"/>
        <w:rPr>
          <w:rFonts w:asciiTheme="majorHAnsi" w:hAnsiTheme="majorHAnsi" w:cs="Aharoni"/>
          <w:b/>
          <w:bCs/>
          <w:lang w:val="en-US"/>
        </w:rPr>
      </w:pPr>
      <w:r>
        <w:rPr>
          <w:rFonts w:asciiTheme="majorHAnsi" w:hAnsiTheme="majorHAnsi" w:cs="Aharoni"/>
          <w:b/>
          <w:bCs/>
          <w:lang w:val="en-US"/>
        </w:rPr>
        <w:t xml:space="preserve">Authored by James Halldorsson, </w:t>
      </w:r>
      <w:r w:rsidR="00EF1A78">
        <w:rPr>
          <w:rFonts w:asciiTheme="majorHAnsi" w:hAnsiTheme="majorHAnsi" w:cs="Aharoni"/>
          <w:b/>
          <w:bCs/>
          <w:lang w:val="en-US"/>
        </w:rPr>
        <w:t>L</w:t>
      </w:r>
      <w:r>
        <w:rPr>
          <w:rFonts w:asciiTheme="majorHAnsi" w:hAnsiTheme="majorHAnsi" w:cs="Aharoni"/>
          <w:b/>
          <w:bCs/>
          <w:lang w:val="en-US"/>
        </w:rPr>
        <w:t xml:space="preserve">ead </w:t>
      </w:r>
      <w:r w:rsidR="00EF1A78">
        <w:rPr>
          <w:rFonts w:asciiTheme="majorHAnsi" w:hAnsiTheme="majorHAnsi" w:cs="Aharoni"/>
          <w:b/>
          <w:bCs/>
          <w:lang w:val="en-US"/>
        </w:rPr>
        <w:t>D</w:t>
      </w:r>
      <w:r>
        <w:rPr>
          <w:rFonts w:asciiTheme="majorHAnsi" w:hAnsiTheme="majorHAnsi" w:cs="Aharoni"/>
          <w:b/>
          <w:bCs/>
          <w:lang w:val="en-US"/>
        </w:rPr>
        <w:t>eveloper and CEO.</w:t>
      </w:r>
    </w:p>
    <w:p w14:paraId="6D628B17" w14:textId="77777777" w:rsidR="002F489B" w:rsidRDefault="002F489B" w:rsidP="002F489B">
      <w:pPr>
        <w:rPr>
          <w:rFonts w:asciiTheme="majorHAnsi" w:hAnsiTheme="majorHAnsi" w:cs="Aharoni"/>
          <w:b/>
          <w:bCs/>
          <w:lang w:val="en-US"/>
        </w:rPr>
      </w:pPr>
    </w:p>
    <w:p w14:paraId="21BB7C49" w14:textId="5FF3E2DB" w:rsidR="002F489B" w:rsidRPr="002F489B" w:rsidRDefault="002F489B" w:rsidP="002F489B">
      <w:pPr>
        <w:rPr>
          <w:rFonts w:asciiTheme="majorHAnsi" w:hAnsiTheme="majorHAnsi" w:cs="Aharoni"/>
        </w:rPr>
      </w:pPr>
      <w:r w:rsidRPr="002F489B">
        <w:rPr>
          <w:rFonts w:asciiTheme="majorHAnsi" w:hAnsiTheme="majorHAnsi" w:cs="Aharoni"/>
        </w:rPr>
        <w:t>The Thetis Blockchain platform is a new take on Blockchain and Cryptocurrency technology that plans to introduce a plethora of new features and optimizations in the Blockchain space</w:t>
      </w:r>
      <w:r>
        <w:rPr>
          <w:rFonts w:asciiTheme="majorHAnsi" w:hAnsiTheme="majorHAnsi" w:cs="Aharoni"/>
        </w:rPr>
        <w:t xml:space="preserve">. </w:t>
      </w:r>
      <w:r w:rsidRPr="002F489B">
        <w:rPr>
          <w:rFonts w:asciiTheme="majorHAnsi" w:hAnsiTheme="majorHAnsi" w:cs="Aharoni"/>
        </w:rPr>
        <w:t>The Thetis project will be the first ever commercial Block matrix technology</w:t>
      </w:r>
      <w:r w:rsidR="002C6D3E">
        <w:rPr>
          <w:rFonts w:asciiTheme="majorHAnsi" w:hAnsiTheme="majorHAnsi" w:cs="Aharoni"/>
        </w:rPr>
        <w:t>. In this White Paper</w:t>
      </w:r>
      <w:r w:rsidRPr="002F489B">
        <w:rPr>
          <w:rFonts w:asciiTheme="majorHAnsi" w:hAnsiTheme="majorHAnsi" w:cs="Aharoni"/>
        </w:rPr>
        <w:t xml:space="preserve"> I will give a brief description of what exactly a block matrix is and why it will revolutionize the blockchain industry</w:t>
      </w:r>
    </w:p>
    <w:p w14:paraId="5FFDB855" w14:textId="51E66004" w:rsidR="002F489B" w:rsidRDefault="002F489B" w:rsidP="002F489B">
      <w:pPr>
        <w:rPr>
          <w:rFonts w:asciiTheme="majorHAnsi" w:hAnsiTheme="majorHAnsi" w:cs="Aharoni"/>
        </w:rPr>
      </w:pPr>
      <w:r w:rsidRPr="002F489B">
        <w:rPr>
          <w:rFonts w:asciiTheme="majorHAnsi" w:hAnsiTheme="majorHAnsi" w:cs="Aharoni"/>
        </w:rPr>
        <w:t>A Block matrix, or Datablock matrix is a new, innovative idea in the blockchain industry, essentially a block matrix is an ecosystem of several different blockchains that are all interconnected and communicating with each other's individual blockchains.</w:t>
      </w:r>
      <w:r w:rsidR="002C6D3E">
        <w:rPr>
          <w:rFonts w:asciiTheme="majorHAnsi" w:hAnsiTheme="majorHAnsi" w:cs="Aharoni"/>
        </w:rPr>
        <w:t xml:space="preserve"> </w:t>
      </w:r>
      <w:r w:rsidRPr="002F489B">
        <w:rPr>
          <w:rFonts w:asciiTheme="majorHAnsi" w:hAnsiTheme="majorHAnsi" w:cs="Aharoni"/>
        </w:rPr>
        <w:t xml:space="preserve">Each individual account in the Thetis Ecosystem has </w:t>
      </w:r>
      <w:r w:rsidRPr="002F489B">
        <w:rPr>
          <w:rFonts w:asciiTheme="majorHAnsi" w:hAnsiTheme="majorHAnsi" w:cs="Aharoni"/>
        </w:rPr>
        <w:t>its</w:t>
      </w:r>
      <w:r w:rsidRPr="002F489B">
        <w:rPr>
          <w:rFonts w:asciiTheme="majorHAnsi" w:hAnsiTheme="majorHAnsi" w:cs="Aharoni"/>
        </w:rPr>
        <w:t xml:space="preserve"> own blockchain, this account can hold several unique data types that are owned and possessed by the associated account, including token wallets, NFTs and encrypted blockchain assets.</w:t>
      </w:r>
    </w:p>
    <w:p w14:paraId="411833A7" w14:textId="77777777" w:rsidR="00D40570" w:rsidRDefault="00D40570" w:rsidP="002F489B">
      <w:pPr>
        <w:rPr>
          <w:rFonts w:asciiTheme="majorHAnsi" w:hAnsiTheme="majorHAnsi" w:cs="Aharoni"/>
        </w:rPr>
      </w:pPr>
    </w:p>
    <w:p w14:paraId="7BA753AD" w14:textId="4A40E82A" w:rsidR="002F489B" w:rsidRDefault="002F489B" w:rsidP="002F489B">
      <w:pPr>
        <w:rPr>
          <w:rFonts w:asciiTheme="majorHAnsi" w:hAnsiTheme="majorHAnsi" w:cs="Aharoni"/>
        </w:rPr>
      </w:pPr>
      <w:r>
        <w:rPr>
          <w:noProof/>
        </w:rPr>
        <w:drawing>
          <wp:inline distT="0" distB="0" distL="0" distR="0" wp14:anchorId="68265EA0" wp14:editId="0E19C9E7">
            <wp:extent cx="5943600" cy="3331210"/>
            <wp:effectExtent l="0" t="0" r="0" b="2540"/>
            <wp:docPr id="128288274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11EB09E7" w14:textId="77777777" w:rsidR="002F489B" w:rsidRDefault="002F489B" w:rsidP="002F489B">
      <w:pPr>
        <w:rPr>
          <w:rFonts w:asciiTheme="majorHAnsi" w:hAnsiTheme="majorHAnsi" w:cs="Aharoni"/>
        </w:rPr>
      </w:pPr>
    </w:p>
    <w:p w14:paraId="2143DEB6" w14:textId="2AF67ED0" w:rsidR="002F489B" w:rsidRPr="002F489B" w:rsidRDefault="002F489B" w:rsidP="002F489B">
      <w:pPr>
        <w:rPr>
          <w:rFonts w:asciiTheme="majorHAnsi" w:hAnsiTheme="majorHAnsi" w:cs="Aharoni"/>
        </w:rPr>
      </w:pPr>
      <w:r w:rsidRPr="002F489B">
        <w:rPr>
          <w:rFonts w:asciiTheme="majorHAnsi" w:hAnsiTheme="majorHAnsi" w:cs="Aharoni"/>
        </w:rPr>
        <w:lastRenderedPageBreak/>
        <w:t>The Block Matrix is a concept for a cryptographic blockchain technology that utilizes multiple asymmetric blockchains to alleviate the downsides of a singular chain for networking, commerce, financial and cybersecurity applications. Most of the blockchain technologies utilized for cryptocurrency and various other digital ledger applications exist on a single blockchain, essentially a linked</w:t>
      </w:r>
      <w:r w:rsidR="00EF1A78">
        <w:rPr>
          <w:rFonts w:asciiTheme="majorHAnsi" w:hAnsiTheme="majorHAnsi" w:cs="Aharoni"/>
        </w:rPr>
        <w:t xml:space="preserve"> </w:t>
      </w:r>
      <w:r w:rsidRPr="002F489B">
        <w:rPr>
          <w:rFonts w:asciiTheme="majorHAnsi" w:hAnsiTheme="majorHAnsi" w:cs="Aharoni"/>
        </w:rPr>
        <w:t>list of digital ledgers and smart contracts that require previous blocks processed on the blockchain to be verified and cryptographically confirm the legitimacy of the current digital ledger or smart contract. The weaknesses with this form of architecture are becoming more apparent as the blockchain world begins to embrace non fungible tokens (NFTs) and as public adoption of these technologies becomes more prevalent, weaknesses like long confirmation times sometimes spanning</w:t>
      </w:r>
      <w:r w:rsidR="00EF1A78">
        <w:rPr>
          <w:rFonts w:asciiTheme="majorHAnsi" w:hAnsiTheme="majorHAnsi" w:cs="Aharoni"/>
        </w:rPr>
        <w:t xml:space="preserve"> </w:t>
      </w:r>
      <w:r w:rsidRPr="002F489B">
        <w:rPr>
          <w:rFonts w:asciiTheme="majorHAnsi" w:hAnsiTheme="majorHAnsi" w:cs="Aharoni"/>
        </w:rPr>
        <w:t>the length of hours or even days to verify a block on the blockchain, or exorbitant "Gas fees" required to pay those mining the blockchain using verification algorithms for their time and computational contribution to the verification process.</w:t>
      </w:r>
    </w:p>
    <w:p w14:paraId="37C3A9FE" w14:textId="77777777" w:rsidR="00EF1A78" w:rsidRDefault="00EF1A78" w:rsidP="002F489B">
      <w:pPr>
        <w:rPr>
          <w:rFonts w:asciiTheme="majorHAnsi" w:hAnsiTheme="majorHAnsi" w:cs="Aharoni"/>
        </w:rPr>
      </w:pPr>
    </w:p>
    <w:p w14:paraId="42C2DC68" w14:textId="685D472B" w:rsidR="002F489B" w:rsidRPr="002F489B" w:rsidRDefault="002F489B" w:rsidP="002F489B">
      <w:pPr>
        <w:rPr>
          <w:rFonts w:asciiTheme="majorHAnsi" w:hAnsiTheme="majorHAnsi" w:cs="Aharoni"/>
        </w:rPr>
      </w:pPr>
      <w:r w:rsidRPr="002F489B">
        <w:rPr>
          <w:rFonts w:asciiTheme="majorHAnsi" w:hAnsiTheme="majorHAnsi" w:cs="Aharoni"/>
        </w:rPr>
        <w:t xml:space="preserve">The primary reason for these ridiculous fees is the fundamental concept blockchains like </w:t>
      </w:r>
      <w:r w:rsidR="00EF1A78" w:rsidRPr="002F489B">
        <w:rPr>
          <w:rFonts w:asciiTheme="majorHAnsi" w:hAnsiTheme="majorHAnsi" w:cs="Aharoni"/>
        </w:rPr>
        <w:t>Ethereum</w:t>
      </w:r>
      <w:r w:rsidRPr="002F489B">
        <w:rPr>
          <w:rFonts w:asciiTheme="majorHAnsi" w:hAnsiTheme="majorHAnsi" w:cs="Aharoni"/>
        </w:rPr>
        <w:t xml:space="preserve"> and bitcoin rely upon for verification of a new block on the blockchain. To better explain this </w:t>
      </w:r>
      <w:r w:rsidR="00EF1A78" w:rsidRPr="002F489B">
        <w:rPr>
          <w:rFonts w:asciiTheme="majorHAnsi" w:hAnsiTheme="majorHAnsi" w:cs="Aharoni"/>
        </w:rPr>
        <w:t>phenomenon,</w:t>
      </w:r>
      <w:r w:rsidRPr="002F489B">
        <w:rPr>
          <w:rFonts w:asciiTheme="majorHAnsi" w:hAnsiTheme="majorHAnsi" w:cs="Aharoni"/>
        </w:rPr>
        <w:t xml:space="preserve"> we need to look at the intrinsic function of a blockchain such as the aforementioned </w:t>
      </w:r>
      <w:r w:rsidR="00EF1A78" w:rsidRPr="002F489B">
        <w:rPr>
          <w:rFonts w:asciiTheme="majorHAnsi" w:hAnsiTheme="majorHAnsi" w:cs="Aharoni"/>
        </w:rPr>
        <w:t>Ethereum</w:t>
      </w:r>
      <w:r w:rsidRPr="002F489B">
        <w:rPr>
          <w:rFonts w:asciiTheme="majorHAnsi" w:hAnsiTheme="majorHAnsi" w:cs="Aharoni"/>
        </w:rPr>
        <w:t xml:space="preserve"> and bitcoin blockchains and how they operate. A blockchain is again essentially a linked list of cryptographic hexadecimal addresses which are linked together in a chain of "Blocks" that must verify all previous blocks on the chain before a transaction is approved. What this means is every time a transaction occurs on the blockchain, it needs to trace back all the blocks on the blockchain to the initial genesis block on that chain to approve the current transaction. Essentially every time to send someone </w:t>
      </w:r>
      <w:r w:rsidRPr="002F489B">
        <w:rPr>
          <w:rFonts w:asciiTheme="majorHAnsi" w:hAnsiTheme="majorHAnsi" w:cs="Aharoni"/>
        </w:rPr>
        <w:t>Ethereum</w:t>
      </w:r>
      <w:r w:rsidRPr="002F489B">
        <w:rPr>
          <w:rFonts w:asciiTheme="majorHAnsi" w:hAnsiTheme="majorHAnsi" w:cs="Aharoni"/>
        </w:rPr>
        <w:t xml:space="preserve"> or trade some cryptographic asset like an NFT, the verification algorithm has to go through billions of verification checks back to the initial genesis block on the blockchain, which is computationally expensive and thusly economically expensive in fees to pay the miner and service providers their cut of the pie. This occurs not once when you utilize blockchain technology, but every time anything is added to or processed on the blockchain it must trace and verify all prior blocks, billions of blocks, which is </w:t>
      </w:r>
      <w:r w:rsidRPr="002F489B">
        <w:rPr>
          <w:rFonts w:asciiTheme="majorHAnsi" w:hAnsiTheme="majorHAnsi" w:cs="Aharoni"/>
        </w:rPr>
        <w:t>not</w:t>
      </w:r>
      <w:r w:rsidRPr="002F489B">
        <w:rPr>
          <w:rFonts w:asciiTheme="majorHAnsi" w:hAnsiTheme="majorHAnsi" w:cs="Aharoni"/>
        </w:rPr>
        <w:t xml:space="preserve"> streamlined and exhaustive on any energy infrastructure behind the computational systems doing this.</w:t>
      </w:r>
    </w:p>
    <w:p w14:paraId="488E6BA8" w14:textId="5A39591D" w:rsidR="002F489B" w:rsidRDefault="002F489B" w:rsidP="002F489B">
      <w:pPr>
        <w:rPr>
          <w:rFonts w:asciiTheme="majorHAnsi" w:hAnsiTheme="majorHAnsi" w:cs="Aharoni"/>
        </w:rPr>
      </w:pPr>
      <w:r w:rsidRPr="002F489B">
        <w:rPr>
          <w:rFonts w:asciiTheme="majorHAnsi" w:hAnsiTheme="majorHAnsi" w:cs="Aharoni"/>
        </w:rPr>
        <w:t>So...</w:t>
      </w:r>
      <w:r w:rsidRPr="002F489B">
        <w:rPr>
          <w:rFonts w:asciiTheme="majorHAnsi" w:hAnsiTheme="majorHAnsi" w:cs="Aharoni"/>
        </w:rPr>
        <w:t xml:space="preserve"> what is the solution?</w:t>
      </w:r>
    </w:p>
    <w:p w14:paraId="7FA620B9" w14:textId="77777777" w:rsidR="00EF1A78" w:rsidRDefault="00EF1A78" w:rsidP="002F489B">
      <w:pPr>
        <w:rPr>
          <w:rFonts w:asciiTheme="majorHAnsi" w:hAnsiTheme="majorHAnsi" w:cs="Aharoni"/>
        </w:rPr>
      </w:pPr>
    </w:p>
    <w:p w14:paraId="6EE3DAE3" w14:textId="2169307C" w:rsidR="00EF1A78" w:rsidRDefault="00EF1A78" w:rsidP="002F489B">
      <w:pPr>
        <w:rPr>
          <w:rFonts w:asciiTheme="majorHAnsi" w:hAnsiTheme="majorHAnsi" w:cs="Aharoni"/>
        </w:rPr>
      </w:pPr>
      <w:r>
        <w:rPr>
          <w:noProof/>
        </w:rPr>
        <w:lastRenderedPageBreak/>
        <w:drawing>
          <wp:inline distT="0" distB="0" distL="0" distR="0" wp14:anchorId="5B75B812" wp14:editId="3B889F9F">
            <wp:extent cx="5943600" cy="3340100"/>
            <wp:effectExtent l="0" t="0" r="0" b="0"/>
            <wp:docPr id="2146970743" name="Picture 1" descr="A diagram of a block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70743" name="Picture 1" descr="A diagram of a blockchain&#10;&#10;Description automatically generated"/>
                    <pic:cNvPicPr/>
                  </pic:nvPicPr>
                  <pic:blipFill>
                    <a:blip r:embed="rId5"/>
                    <a:stretch>
                      <a:fillRect/>
                    </a:stretch>
                  </pic:blipFill>
                  <pic:spPr>
                    <a:xfrm>
                      <a:off x="0" y="0"/>
                      <a:ext cx="5943600" cy="3340100"/>
                    </a:xfrm>
                    <a:prstGeom prst="rect">
                      <a:avLst/>
                    </a:prstGeom>
                  </pic:spPr>
                </pic:pic>
              </a:graphicData>
            </a:graphic>
          </wp:inline>
        </w:drawing>
      </w:r>
    </w:p>
    <w:p w14:paraId="40566662" w14:textId="77777777" w:rsidR="00EF1A78" w:rsidRPr="002F489B" w:rsidRDefault="00EF1A78" w:rsidP="002F489B">
      <w:pPr>
        <w:rPr>
          <w:rFonts w:asciiTheme="majorHAnsi" w:hAnsiTheme="majorHAnsi" w:cs="Aharoni"/>
        </w:rPr>
      </w:pPr>
    </w:p>
    <w:p w14:paraId="1AC4D8C3" w14:textId="77777777" w:rsidR="002F489B" w:rsidRPr="002F489B" w:rsidRDefault="002F489B" w:rsidP="002F489B">
      <w:pPr>
        <w:rPr>
          <w:rFonts w:asciiTheme="majorHAnsi" w:hAnsiTheme="majorHAnsi" w:cs="Aharoni"/>
        </w:rPr>
      </w:pPr>
      <w:r w:rsidRPr="002F489B">
        <w:rPr>
          <w:rFonts w:asciiTheme="majorHAnsi" w:hAnsiTheme="majorHAnsi" w:cs="Aharoni"/>
        </w:rPr>
        <w:t>Enter the block matrix.</w:t>
      </w:r>
    </w:p>
    <w:p w14:paraId="593E1D78" w14:textId="6E56331C" w:rsidR="002F489B" w:rsidRPr="002F489B" w:rsidRDefault="002F489B" w:rsidP="002F489B">
      <w:pPr>
        <w:rPr>
          <w:rFonts w:asciiTheme="majorHAnsi" w:hAnsiTheme="majorHAnsi" w:cs="Aharoni"/>
        </w:rPr>
      </w:pPr>
      <w:r w:rsidRPr="002F489B">
        <w:rPr>
          <w:rFonts w:asciiTheme="majorHAnsi" w:hAnsiTheme="majorHAnsi" w:cs="Aharoni"/>
        </w:rPr>
        <w:t xml:space="preserve">The concept of the block matrix is </w:t>
      </w:r>
      <w:r w:rsidRPr="002F489B">
        <w:rPr>
          <w:rFonts w:asciiTheme="majorHAnsi" w:hAnsiTheme="majorHAnsi" w:cs="Aharoni"/>
        </w:rPr>
        <w:t>to</w:t>
      </w:r>
      <w:r w:rsidRPr="002F489B">
        <w:rPr>
          <w:rFonts w:asciiTheme="majorHAnsi" w:hAnsiTheme="majorHAnsi" w:cs="Aharoni"/>
        </w:rPr>
        <w:t xml:space="preserve"> divide the computational load on each transaction within a cryptographic ecosystem by using arrays and matrices instead of a singular linked list which spans billions of blocks back to the genesis block. How can this be achieved? Each participant within the ecosystem is their own blockchain </w:t>
      </w:r>
      <w:r w:rsidR="009456EB" w:rsidRPr="002F489B">
        <w:rPr>
          <w:rFonts w:asciiTheme="majorHAnsi" w:hAnsiTheme="majorHAnsi" w:cs="Aharoni"/>
        </w:rPr>
        <w:t>E.g.</w:t>
      </w:r>
      <w:r w:rsidRPr="002F489B">
        <w:rPr>
          <w:rFonts w:asciiTheme="majorHAnsi" w:hAnsiTheme="majorHAnsi" w:cs="Aharoni"/>
        </w:rPr>
        <w:t xml:space="preserve"> All the individual nodes of the network, the "wallets" that hold cryptographic assets and their representative addresses</w:t>
      </w:r>
      <w:r w:rsidR="00EF1A78">
        <w:rPr>
          <w:rFonts w:asciiTheme="majorHAnsi" w:hAnsiTheme="majorHAnsi" w:cs="Aharoni"/>
        </w:rPr>
        <w:t xml:space="preserve"> </w:t>
      </w:r>
      <w:r w:rsidRPr="002F489B">
        <w:rPr>
          <w:rFonts w:asciiTheme="majorHAnsi" w:hAnsiTheme="majorHAnsi" w:cs="Aharoni"/>
        </w:rPr>
        <w:t>are instead of</w:t>
      </w:r>
      <w:r w:rsidR="00EF1A78">
        <w:rPr>
          <w:rFonts w:asciiTheme="majorHAnsi" w:hAnsiTheme="majorHAnsi" w:cs="Aharoni"/>
        </w:rPr>
        <w:t xml:space="preserve"> </w:t>
      </w:r>
      <w:r w:rsidRPr="002F489B">
        <w:rPr>
          <w:rFonts w:asciiTheme="majorHAnsi" w:hAnsiTheme="majorHAnsi" w:cs="Aharoni"/>
        </w:rPr>
        <w:t xml:space="preserve">represented as blocks on a blockchain, they themselves would be blockchains that hold a linked list of addresses representing assets. This creates an ecosystem </w:t>
      </w:r>
      <w:r w:rsidR="00EF1A78" w:rsidRPr="002F489B">
        <w:rPr>
          <w:rFonts w:asciiTheme="majorHAnsi" w:hAnsiTheme="majorHAnsi" w:cs="Aharoni"/>
        </w:rPr>
        <w:t xml:space="preserve">of </w:t>
      </w:r>
      <w:r w:rsidR="00EF1A78">
        <w:rPr>
          <w:rFonts w:asciiTheme="majorHAnsi" w:hAnsiTheme="majorHAnsi" w:cs="Aharoni"/>
        </w:rPr>
        <w:t>parallel</w:t>
      </w:r>
      <w:r w:rsidRPr="002F489B">
        <w:rPr>
          <w:rFonts w:asciiTheme="majorHAnsi" w:hAnsiTheme="majorHAnsi" w:cs="Aharoni"/>
        </w:rPr>
        <w:t xml:space="preserve"> yet asymmetric blockchains that all share a similar architecture and thus are natively compatible with one another. Instead of having to trace back to the genesis block of the entire blockchain every time a transaction occurs simply to verify it, only the individual blockchains involved with the transaction would be required to be verified.</w:t>
      </w:r>
    </w:p>
    <w:p w14:paraId="1D1ECBD4" w14:textId="424A6DD4" w:rsidR="002F489B" w:rsidRDefault="002F489B" w:rsidP="002F489B">
      <w:pPr>
        <w:rPr>
          <w:rFonts w:asciiTheme="majorHAnsi" w:hAnsiTheme="majorHAnsi" w:cs="Aharoni"/>
        </w:rPr>
      </w:pPr>
      <w:r w:rsidRPr="002F489B">
        <w:rPr>
          <w:rFonts w:asciiTheme="majorHAnsi" w:hAnsiTheme="majorHAnsi" w:cs="Aharoni"/>
        </w:rPr>
        <w:t>Once verified, the Asset address of the asset being transacted simply swaps over to the new blockchain after it is verified. This requires very few steps in comparison to verifying billions of blocks to approve a transaction, as few as a single block on each of the participating blockchains engaged with this transaction. This would significantly reduce the time and computational power required to verify cryptographic transactions, in turn reducing the cost economically and making a block matrix a superior cryptographic technology for exchanging and storing cryptographic assets.</w:t>
      </w:r>
    </w:p>
    <w:p w14:paraId="091C2165" w14:textId="12B17BAC" w:rsidR="002F3CF4" w:rsidRDefault="002F3CF4" w:rsidP="002F489B">
      <w:pPr>
        <w:rPr>
          <w:rFonts w:asciiTheme="majorHAnsi" w:hAnsiTheme="majorHAnsi" w:cs="Aharoni"/>
        </w:rPr>
      </w:pPr>
      <w:r w:rsidRPr="002F3CF4">
        <w:rPr>
          <w:rFonts w:asciiTheme="majorHAnsi" w:hAnsiTheme="majorHAnsi" w:cs="Aharoni"/>
        </w:rPr>
        <w:lastRenderedPageBreak/>
        <w:t xml:space="preserve">Let's say a transaction occurs between two accounts in the ecosystem, this transaction would occur on two separate blockchains, the transactor and the </w:t>
      </w:r>
      <w:r>
        <w:rPr>
          <w:rFonts w:asciiTheme="majorHAnsi" w:hAnsiTheme="majorHAnsi" w:cs="Aharoni"/>
        </w:rPr>
        <w:t>recipient</w:t>
      </w:r>
      <w:r w:rsidRPr="002F3CF4">
        <w:rPr>
          <w:rFonts w:asciiTheme="majorHAnsi" w:hAnsiTheme="majorHAnsi" w:cs="Aharoni"/>
        </w:rPr>
        <w:t xml:space="preserve"> each have their own blockchains, these blockchains would both validate the transaction before assets are moved</w:t>
      </w:r>
      <w:r>
        <w:rPr>
          <w:rFonts w:asciiTheme="majorHAnsi" w:hAnsiTheme="majorHAnsi" w:cs="Aharoni"/>
        </w:rPr>
        <w:t xml:space="preserve">. </w:t>
      </w:r>
      <w:r w:rsidRPr="002F3CF4">
        <w:rPr>
          <w:rFonts w:asciiTheme="majorHAnsi" w:hAnsiTheme="majorHAnsi" w:cs="Aharoni"/>
        </w:rPr>
        <w:t>On a traditional blockchain, each block is linked to all prior blocks in a series of hashes that encrypt the next block based on the previous hash of prior blocks. A wallet application communicates with a decentralized node network through RPCs adding to the existing blockchain</w:t>
      </w:r>
      <w:r>
        <w:rPr>
          <w:rFonts w:asciiTheme="majorHAnsi" w:hAnsiTheme="majorHAnsi" w:cs="Aharoni"/>
        </w:rPr>
        <w:t xml:space="preserve">. </w:t>
      </w:r>
      <w:r w:rsidRPr="002F3CF4">
        <w:rPr>
          <w:rFonts w:asciiTheme="majorHAnsi" w:hAnsiTheme="majorHAnsi" w:cs="Aharoni"/>
        </w:rPr>
        <w:t>Instead of tracing back millions or billions of blocks for each transaction, only the blocks of data that are relevant to the current transaction are computed, while remaining safe and secure, due to unique cryptography for each account and the fact that all data is compressed</w:t>
      </w:r>
      <w:r>
        <w:rPr>
          <w:rFonts w:asciiTheme="majorHAnsi" w:hAnsiTheme="majorHAnsi" w:cs="Aharoni"/>
        </w:rPr>
        <w:t>. L</w:t>
      </w:r>
      <w:r w:rsidRPr="002F3CF4">
        <w:rPr>
          <w:rFonts w:asciiTheme="majorHAnsi" w:hAnsiTheme="majorHAnsi" w:cs="Aharoni"/>
        </w:rPr>
        <w:t>egacy blockchains are on their way out, since all currently utilized blockchains are using SHA256 which is at threat by AI and quantum computing within 10 years. Thetis blockchain uses SHA512 which will futureproof it</w:t>
      </w:r>
    </w:p>
    <w:p w14:paraId="3F1A84F6" w14:textId="77777777" w:rsidR="00D40570" w:rsidRPr="002F489B" w:rsidRDefault="00D40570" w:rsidP="00D40570">
      <w:pPr>
        <w:rPr>
          <w:rFonts w:asciiTheme="majorHAnsi" w:hAnsiTheme="majorHAnsi" w:cs="Aharoni"/>
        </w:rPr>
      </w:pPr>
      <w:r>
        <w:rPr>
          <w:rFonts w:asciiTheme="majorHAnsi" w:hAnsiTheme="majorHAnsi" w:cs="Aharoni"/>
        </w:rPr>
        <w:t>When a transaction occurs on the Thetis Blockmatrix, the Transacting account first creates a data block containing the transaction information and then validates and verifies that this block is legitimate on its own blockchain. Once this block has been verified and added to the initial blockchain from the transacting body, a duplicate block is created and sent to the recipient account, the recipient account then validates and verifies the block on the receiving end and adds this duplicate block to it’s blockchain. The sender’s blockchain will indicate that it has sent some data to the recipient and the recipient’s blockchain will verify that it has received the associated information.</w:t>
      </w:r>
    </w:p>
    <w:p w14:paraId="776BA2F6" w14:textId="77777777" w:rsidR="00D40570" w:rsidRDefault="00D40570" w:rsidP="00D40570">
      <w:pPr>
        <w:rPr>
          <w:rFonts w:asciiTheme="majorHAnsi" w:hAnsiTheme="majorHAnsi" w:cs="Aharoni"/>
        </w:rPr>
      </w:pPr>
      <w:r w:rsidRPr="002F489B">
        <w:rPr>
          <w:rFonts w:asciiTheme="majorHAnsi" w:hAnsiTheme="majorHAnsi" w:cs="Aharoni"/>
        </w:rPr>
        <w:t>After a transaction has been completed and the duplicate block data is successfully received, verified and added to the recipient blockchain, ownership of the associated asset is transferred to the recipient account. The recipient account queries a cloud storage database that holds all EBA’s (encrypted blockchain assets) in no distinct order, this query returns all the account owner’s assets, including the assets added in prior transactions, decrypting them on the recipients end at this time.</w:t>
      </w:r>
    </w:p>
    <w:p w14:paraId="1DE396BD" w14:textId="77777777" w:rsidR="00D40570" w:rsidRPr="002F489B" w:rsidRDefault="00D40570" w:rsidP="002F489B">
      <w:pPr>
        <w:rPr>
          <w:rFonts w:asciiTheme="majorHAnsi" w:hAnsiTheme="majorHAnsi" w:cs="Aharoni"/>
        </w:rPr>
      </w:pPr>
    </w:p>
    <w:p w14:paraId="529ACEAB" w14:textId="77777777" w:rsidR="002F489B" w:rsidRPr="002F489B" w:rsidRDefault="002F489B" w:rsidP="002F489B">
      <w:pPr>
        <w:rPr>
          <w:rFonts w:asciiTheme="majorHAnsi" w:hAnsiTheme="majorHAnsi" w:cs="Aharoni"/>
        </w:rPr>
      </w:pPr>
    </w:p>
    <w:p w14:paraId="03D59218" w14:textId="39BF183F" w:rsidR="002F489B" w:rsidRPr="002F489B" w:rsidRDefault="002F489B" w:rsidP="002F489B">
      <w:pPr>
        <w:rPr>
          <w:rFonts w:asciiTheme="majorHAnsi" w:hAnsiTheme="majorHAnsi" w:cs="Aharoni"/>
        </w:rPr>
      </w:pPr>
    </w:p>
    <w:p w14:paraId="02FAD5AB" w14:textId="4CA18665" w:rsidR="002F489B" w:rsidRDefault="002F489B" w:rsidP="002F489B">
      <w:pPr>
        <w:rPr>
          <w:rFonts w:asciiTheme="majorHAnsi" w:hAnsiTheme="majorHAnsi" w:cs="Aharoni"/>
        </w:rPr>
      </w:pPr>
      <w:r>
        <w:rPr>
          <w:noProof/>
        </w:rPr>
        <w:lastRenderedPageBreak/>
        <w:drawing>
          <wp:inline distT="0" distB="0" distL="0" distR="0" wp14:anchorId="2C41270D" wp14:editId="79499E58">
            <wp:extent cx="5943600" cy="3343910"/>
            <wp:effectExtent l="0" t="0" r="0" b="8890"/>
            <wp:docPr id="172225441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3525A64" w14:textId="42885392" w:rsidR="002F489B" w:rsidRPr="002F489B" w:rsidRDefault="002F489B" w:rsidP="002F489B">
      <w:pPr>
        <w:rPr>
          <w:rFonts w:asciiTheme="majorHAnsi" w:hAnsiTheme="majorHAnsi" w:cs="Aharoni"/>
        </w:rPr>
      </w:pPr>
      <w:r w:rsidRPr="002F489B">
        <w:rPr>
          <w:rFonts w:asciiTheme="majorHAnsi" w:hAnsiTheme="majorHAnsi" w:cs="Aharoni"/>
        </w:rPr>
        <w:t xml:space="preserve">ETS (Elastic Token Standard) - A new type of rebase token that actively adjusts </w:t>
      </w:r>
      <w:r w:rsidRPr="002F489B">
        <w:rPr>
          <w:rFonts w:asciiTheme="majorHAnsi" w:hAnsiTheme="majorHAnsi" w:cs="Aharoni"/>
        </w:rPr>
        <w:t>its</w:t>
      </w:r>
      <w:r w:rsidRPr="002F489B">
        <w:rPr>
          <w:rFonts w:asciiTheme="majorHAnsi" w:hAnsiTheme="majorHAnsi" w:cs="Aharoni"/>
        </w:rPr>
        <w:t xml:space="preserve"> price and supply to match the arithmetic mean of the top 10 performing cryptocurrencies to help avoid and negate market volatility while still having room to grow as an economic vehicle.</w:t>
      </w:r>
    </w:p>
    <w:p w14:paraId="79628697" w14:textId="104DF2B5" w:rsidR="002F489B" w:rsidRDefault="002F489B" w:rsidP="002F489B">
      <w:pPr>
        <w:rPr>
          <w:rFonts w:asciiTheme="majorHAnsi" w:hAnsiTheme="majorHAnsi" w:cs="Aharoni"/>
        </w:rPr>
      </w:pPr>
      <w:r w:rsidRPr="002F489B">
        <w:rPr>
          <w:rFonts w:asciiTheme="majorHAnsi" w:hAnsiTheme="majorHAnsi" w:cs="Aharoni"/>
        </w:rPr>
        <w:t>Redefining Liquidity - By having an associated PayPal holdings account that has the equivalent value of the market capitalization of all ETS tokens in existence, ETS tokens can easily and</w:t>
      </w:r>
      <w:r w:rsidR="00EF1A78">
        <w:rPr>
          <w:rFonts w:asciiTheme="majorHAnsi" w:hAnsiTheme="majorHAnsi" w:cs="Aharoni"/>
        </w:rPr>
        <w:t xml:space="preserve"> </w:t>
      </w:r>
      <w:r w:rsidRPr="002F489B">
        <w:rPr>
          <w:rFonts w:asciiTheme="majorHAnsi" w:hAnsiTheme="majorHAnsi" w:cs="Aharoni"/>
        </w:rPr>
        <w:t>seamlessly be liquidated into USD fiat funds at any time. This concept of having a 100% liquid asset with a fiat liquidity pool built directly into the Block</w:t>
      </w:r>
      <w:r w:rsidR="00D40570">
        <w:rPr>
          <w:rFonts w:asciiTheme="majorHAnsi" w:hAnsiTheme="majorHAnsi" w:cs="Aharoni"/>
        </w:rPr>
        <w:t>matrix</w:t>
      </w:r>
      <w:r w:rsidRPr="002F489B">
        <w:rPr>
          <w:rFonts w:asciiTheme="majorHAnsi" w:hAnsiTheme="majorHAnsi" w:cs="Aharoni"/>
        </w:rPr>
        <w:t xml:space="preserve"> ecosystem will make the possibility of mass adoption of cryptocurrency more viable, as users of the Thetis </w:t>
      </w:r>
      <w:r w:rsidR="00D40570">
        <w:rPr>
          <w:rFonts w:asciiTheme="majorHAnsi" w:hAnsiTheme="majorHAnsi" w:cs="Aharoni"/>
        </w:rPr>
        <w:t>Blockmatrix</w:t>
      </w:r>
      <w:r w:rsidRPr="002F489B">
        <w:rPr>
          <w:rFonts w:asciiTheme="majorHAnsi" w:hAnsiTheme="majorHAnsi" w:cs="Aharoni"/>
        </w:rPr>
        <w:t xml:space="preserve"> are able to immediately buy and sell tokens without a third party in an instant and can use ETS and other tokens in the real world to make purchases and investments directly from their token balance.</w:t>
      </w:r>
    </w:p>
    <w:p w14:paraId="229C9618" w14:textId="77777777" w:rsidR="002F489B" w:rsidRDefault="002F489B" w:rsidP="002F489B">
      <w:pPr>
        <w:rPr>
          <w:rFonts w:asciiTheme="majorHAnsi" w:hAnsiTheme="majorHAnsi" w:cs="Aharoni"/>
        </w:rPr>
      </w:pPr>
    </w:p>
    <w:p w14:paraId="3AC8486A" w14:textId="77777777" w:rsidR="002F489B" w:rsidRDefault="002F489B" w:rsidP="002F489B">
      <w:pPr>
        <w:rPr>
          <w:rFonts w:asciiTheme="majorHAnsi" w:hAnsiTheme="majorHAnsi" w:cs="Aharoni"/>
        </w:rPr>
      </w:pPr>
      <w:r w:rsidRPr="002F489B">
        <w:rPr>
          <w:rFonts w:asciiTheme="majorHAnsi" w:hAnsiTheme="majorHAnsi" w:cs="Aharoni"/>
        </w:rPr>
        <w:t>ETS tokens in greater detail:</w:t>
      </w:r>
    </w:p>
    <w:p w14:paraId="308EE579" w14:textId="285E5623" w:rsidR="002F489B" w:rsidRPr="002F489B" w:rsidRDefault="002F489B" w:rsidP="002F489B">
      <w:pPr>
        <w:rPr>
          <w:rFonts w:asciiTheme="majorHAnsi" w:hAnsiTheme="majorHAnsi" w:cs="Aharoni"/>
        </w:rPr>
      </w:pPr>
      <w:r w:rsidRPr="002F489B">
        <w:rPr>
          <w:rFonts w:asciiTheme="majorHAnsi" w:hAnsiTheme="majorHAnsi" w:cs="Aharoni"/>
        </w:rPr>
        <w:t>Every crypto token</w:t>
      </w:r>
      <w:r w:rsidR="009456EB">
        <w:rPr>
          <w:rFonts w:asciiTheme="majorHAnsi" w:hAnsiTheme="majorHAnsi" w:cs="Aharoni"/>
        </w:rPr>
        <w:t>’</w:t>
      </w:r>
      <w:r w:rsidRPr="002F489B">
        <w:rPr>
          <w:rFonts w:asciiTheme="majorHAnsi" w:hAnsiTheme="majorHAnsi" w:cs="Aharoni"/>
        </w:rPr>
        <w:t xml:space="preserve">s value is derived from </w:t>
      </w:r>
      <w:r w:rsidR="002F3CF4" w:rsidRPr="002F489B">
        <w:rPr>
          <w:rFonts w:asciiTheme="majorHAnsi" w:hAnsiTheme="majorHAnsi" w:cs="Aharoni"/>
        </w:rPr>
        <w:t>its</w:t>
      </w:r>
      <w:r w:rsidRPr="002F489B">
        <w:rPr>
          <w:rFonts w:asciiTheme="majorHAnsi" w:hAnsiTheme="majorHAnsi" w:cs="Aharoni"/>
        </w:rPr>
        <w:t xml:space="preserve"> total market capitalization divided by the quantity of that token aka, the total supply</w:t>
      </w:r>
    </w:p>
    <w:p w14:paraId="75061A10" w14:textId="77777777" w:rsidR="002F489B" w:rsidRPr="002F489B" w:rsidRDefault="002F489B" w:rsidP="002F489B">
      <w:pPr>
        <w:rPr>
          <w:rFonts w:asciiTheme="majorHAnsi" w:hAnsiTheme="majorHAnsi" w:cs="Aharoni"/>
        </w:rPr>
      </w:pPr>
      <w:r w:rsidRPr="002F489B">
        <w:rPr>
          <w:rFonts w:asciiTheme="majorHAnsi" w:hAnsiTheme="majorHAnsi" w:cs="Aharoni"/>
        </w:rPr>
        <w:t>example:</w:t>
      </w:r>
    </w:p>
    <w:p w14:paraId="0622C01E" w14:textId="77777777" w:rsidR="002F489B" w:rsidRPr="002F489B" w:rsidRDefault="002F489B" w:rsidP="002F489B">
      <w:pPr>
        <w:rPr>
          <w:rFonts w:asciiTheme="majorHAnsi" w:hAnsiTheme="majorHAnsi" w:cs="Aharoni"/>
        </w:rPr>
      </w:pPr>
      <w:r w:rsidRPr="002F489B">
        <w:rPr>
          <w:rFonts w:asciiTheme="majorHAnsi" w:hAnsiTheme="majorHAnsi" w:cs="Aharoni"/>
        </w:rPr>
        <w:t>V = m/s</w:t>
      </w:r>
    </w:p>
    <w:p w14:paraId="7E30EC60" w14:textId="77777777" w:rsidR="002F489B" w:rsidRPr="002F489B" w:rsidRDefault="002F489B" w:rsidP="002F489B">
      <w:pPr>
        <w:rPr>
          <w:rFonts w:asciiTheme="majorHAnsi" w:hAnsiTheme="majorHAnsi" w:cs="Aharoni"/>
        </w:rPr>
      </w:pPr>
      <w:r w:rsidRPr="002F489B">
        <w:rPr>
          <w:rFonts w:asciiTheme="majorHAnsi" w:hAnsiTheme="majorHAnsi" w:cs="Aharoni"/>
        </w:rPr>
        <w:t>Thusly, these two factors can augment the value of V, given that:</w:t>
      </w:r>
    </w:p>
    <w:p w14:paraId="35E928E5" w14:textId="77777777" w:rsidR="002F489B" w:rsidRPr="002F489B" w:rsidRDefault="002F489B" w:rsidP="002F489B">
      <w:pPr>
        <w:rPr>
          <w:rFonts w:asciiTheme="majorHAnsi" w:hAnsiTheme="majorHAnsi" w:cs="Aharoni"/>
        </w:rPr>
      </w:pPr>
      <w:r w:rsidRPr="002F489B">
        <w:rPr>
          <w:rFonts w:asciiTheme="majorHAnsi" w:hAnsiTheme="majorHAnsi" w:cs="Aharoni"/>
        </w:rPr>
        <w:lastRenderedPageBreak/>
        <w:t>A change of Δm or a change in Δs, if the supply is fixed, it is Δm/s if the supply is not fixed it is Δm/Δs</w:t>
      </w:r>
    </w:p>
    <w:p w14:paraId="4CD2A325" w14:textId="77777777" w:rsidR="002F489B" w:rsidRPr="002F489B" w:rsidRDefault="002F489B" w:rsidP="002F489B">
      <w:pPr>
        <w:rPr>
          <w:rFonts w:asciiTheme="majorHAnsi" w:hAnsiTheme="majorHAnsi" w:cs="Aharoni"/>
        </w:rPr>
      </w:pPr>
      <w:r w:rsidRPr="002F489B">
        <w:rPr>
          <w:rFonts w:asciiTheme="majorHAnsi" w:hAnsiTheme="majorHAnsi" w:cs="Aharoni"/>
        </w:rPr>
        <w:t>Obviously, this introduces a problem, huge fluctuations can occur in an instant if Δm and Δs are not stabilized, leading to a highly volatile market where stability and ordinance is seldom seen.</w:t>
      </w:r>
    </w:p>
    <w:p w14:paraId="47C9A6FF" w14:textId="77777777" w:rsidR="002F489B" w:rsidRPr="002F489B" w:rsidRDefault="002F489B" w:rsidP="002F489B">
      <w:pPr>
        <w:rPr>
          <w:rFonts w:asciiTheme="majorHAnsi" w:hAnsiTheme="majorHAnsi" w:cs="Aharoni"/>
        </w:rPr>
      </w:pPr>
      <w:r w:rsidRPr="002F489B">
        <w:rPr>
          <w:rFonts w:asciiTheme="majorHAnsi" w:hAnsiTheme="majorHAnsi" w:cs="Aharoni"/>
        </w:rPr>
        <w:t>Introducing ETS tokens (Elastic Token Standard), a new way of introducing stability by diminishing the volatility of the market through the creation of an elastic token that takes the arithmetic mean of the other top performing markets and adjusts the total supply by this factor to attempt and normalize market volatility and provide a more stable economic vehicle that still has room to economically appreciate over time.</w:t>
      </w:r>
    </w:p>
    <w:p w14:paraId="1E185556" w14:textId="0A71DCA6" w:rsidR="002F489B" w:rsidRPr="002F489B" w:rsidRDefault="00EF1A78" w:rsidP="002F489B">
      <w:pPr>
        <w:rPr>
          <w:rFonts w:asciiTheme="majorHAnsi" w:hAnsiTheme="majorHAnsi" w:cs="Aharoni"/>
        </w:rPr>
      </w:pPr>
      <w:r w:rsidRPr="002F489B">
        <w:rPr>
          <w:rFonts w:asciiTheme="majorHAnsi" w:hAnsiTheme="majorHAnsi" w:cs="Aharoni"/>
        </w:rPr>
        <w:t>Let’s</w:t>
      </w:r>
      <w:r w:rsidR="002F489B" w:rsidRPr="002F489B">
        <w:rPr>
          <w:rFonts w:asciiTheme="majorHAnsi" w:hAnsiTheme="majorHAnsi" w:cs="Aharoni"/>
        </w:rPr>
        <w:t xml:space="preserve"> look at that equation again: </w:t>
      </w:r>
    </w:p>
    <w:p w14:paraId="268E8FC6" w14:textId="77777777" w:rsidR="002F489B" w:rsidRPr="002F489B" w:rsidRDefault="002F489B" w:rsidP="002F489B">
      <w:pPr>
        <w:rPr>
          <w:rFonts w:asciiTheme="majorHAnsi" w:hAnsiTheme="majorHAnsi" w:cs="Aharoni"/>
        </w:rPr>
      </w:pPr>
      <w:r w:rsidRPr="002F489B">
        <w:rPr>
          <w:rFonts w:asciiTheme="majorHAnsi" w:hAnsiTheme="majorHAnsi" w:cs="Aharoni"/>
        </w:rPr>
        <w:t>V=Δm/Δs</w:t>
      </w:r>
    </w:p>
    <w:p w14:paraId="462E5600" w14:textId="77777777" w:rsidR="002F489B" w:rsidRPr="002F489B" w:rsidRDefault="002F489B" w:rsidP="002F489B">
      <w:pPr>
        <w:rPr>
          <w:rFonts w:asciiTheme="majorHAnsi" w:hAnsiTheme="majorHAnsi" w:cs="Aharoni"/>
        </w:rPr>
      </w:pPr>
      <w:r w:rsidRPr="002F489B">
        <w:rPr>
          <w:rFonts w:asciiTheme="majorHAnsi" w:hAnsiTheme="majorHAnsi" w:cs="Aharoni"/>
        </w:rPr>
        <w:t>In the case of ETS tokens we normalize the volatility of Δs by adjusting it to be the arithmetic mean of the top 10 performing cryptocurrencies:</w:t>
      </w:r>
    </w:p>
    <w:p w14:paraId="7AA62B3E" w14:textId="77777777" w:rsidR="002F489B" w:rsidRPr="002F489B" w:rsidRDefault="002F489B" w:rsidP="002F489B">
      <w:pPr>
        <w:rPr>
          <w:rFonts w:asciiTheme="majorHAnsi" w:hAnsiTheme="majorHAnsi" w:cs="Aharoni"/>
        </w:rPr>
      </w:pPr>
      <w:r w:rsidRPr="002F489B">
        <w:rPr>
          <w:rFonts w:asciiTheme="majorHAnsi" w:hAnsiTheme="majorHAnsi" w:cs="Aharoni"/>
        </w:rPr>
        <w:t>V=Δm/Δs becomes V=Δm/A where A = 1/n(n)Σ(i=1)(ai=10)</w:t>
      </w:r>
    </w:p>
    <w:p w14:paraId="53D5E348" w14:textId="77777777" w:rsidR="002F489B" w:rsidRPr="002F489B" w:rsidRDefault="002F489B" w:rsidP="002F489B">
      <w:pPr>
        <w:rPr>
          <w:rFonts w:asciiTheme="majorHAnsi" w:hAnsiTheme="majorHAnsi" w:cs="Aharoni"/>
        </w:rPr>
      </w:pPr>
      <w:r w:rsidRPr="002F489B">
        <w:rPr>
          <w:rFonts w:asciiTheme="majorHAnsi" w:hAnsiTheme="majorHAnsi" w:cs="Aharoni"/>
        </w:rPr>
        <w:t>V=Δm/1/n(n)Σ(i=1)(ai=10)</w:t>
      </w:r>
    </w:p>
    <w:p w14:paraId="4F7D2170" w14:textId="77777777" w:rsidR="002F489B" w:rsidRDefault="002F489B" w:rsidP="002F489B">
      <w:pPr>
        <w:rPr>
          <w:rFonts w:asciiTheme="majorHAnsi" w:hAnsiTheme="majorHAnsi" w:cs="Aharoni"/>
        </w:rPr>
      </w:pPr>
      <w:r w:rsidRPr="002F489B">
        <w:rPr>
          <w:rFonts w:asciiTheme="majorHAnsi" w:hAnsiTheme="majorHAnsi" w:cs="Aharoni"/>
        </w:rPr>
        <w:t xml:space="preserve">The total Market Capitalization (Δm) will be divided the adjusted supply (1/n(n)Σ(i=1)(ai=100)) which will be used to then determine a going cost per ETS token. The result of this arithmetic should be a normalized average value which essentially takes the middle road of all other crypto tokens in the top 10, in this way, if volatility affects tokens on the market at either end of the distributive bell curve, ETS tokens should remain relatively stable in comparison, this continuous adjustment of supply will minimize loses and maximize the potential for economic growth of the vehicle. </w:t>
      </w:r>
    </w:p>
    <w:p w14:paraId="44400E98" w14:textId="77777777" w:rsidR="00EF1A78" w:rsidRDefault="00EF1A78" w:rsidP="002F489B">
      <w:pPr>
        <w:rPr>
          <w:rFonts w:asciiTheme="majorHAnsi" w:hAnsiTheme="majorHAnsi" w:cs="Aharoni"/>
        </w:rPr>
      </w:pPr>
    </w:p>
    <w:p w14:paraId="13370FBF" w14:textId="6C0DDA7E" w:rsidR="00EF1A78" w:rsidRPr="002F489B" w:rsidRDefault="00EF1A78" w:rsidP="002F489B">
      <w:pPr>
        <w:rPr>
          <w:rFonts w:asciiTheme="majorHAnsi" w:hAnsiTheme="majorHAnsi" w:cs="Aharoni"/>
        </w:rPr>
      </w:pPr>
      <w:r>
        <w:rPr>
          <w:noProof/>
        </w:rPr>
        <w:lastRenderedPageBreak/>
        <w:drawing>
          <wp:inline distT="0" distB="0" distL="0" distR="0" wp14:anchorId="41D5AB94" wp14:editId="4DAD99CD">
            <wp:extent cx="5943600" cy="3312160"/>
            <wp:effectExtent l="0" t="0" r="0" b="2540"/>
            <wp:docPr id="404897448"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12160"/>
                    </a:xfrm>
                    <a:prstGeom prst="rect">
                      <a:avLst/>
                    </a:prstGeom>
                    <a:noFill/>
                    <a:ln>
                      <a:noFill/>
                    </a:ln>
                  </pic:spPr>
                </pic:pic>
              </a:graphicData>
            </a:graphic>
          </wp:inline>
        </w:drawing>
      </w:r>
    </w:p>
    <w:p w14:paraId="0D596D71" w14:textId="77777777" w:rsidR="002F489B" w:rsidRPr="002F489B" w:rsidRDefault="002F489B" w:rsidP="002F489B">
      <w:pPr>
        <w:rPr>
          <w:rFonts w:asciiTheme="majorHAnsi" w:hAnsiTheme="majorHAnsi" w:cs="Aharoni"/>
        </w:rPr>
      </w:pPr>
    </w:p>
    <w:p w14:paraId="46E594B0" w14:textId="77777777" w:rsidR="002F489B" w:rsidRDefault="002F489B" w:rsidP="002F489B">
      <w:pPr>
        <w:rPr>
          <w:rFonts w:asciiTheme="majorHAnsi" w:hAnsiTheme="majorHAnsi" w:cs="Aharoni"/>
        </w:rPr>
      </w:pPr>
    </w:p>
    <w:p w14:paraId="53D24E02" w14:textId="0E78AF31" w:rsidR="002F489B" w:rsidRPr="002F489B" w:rsidRDefault="002F489B" w:rsidP="002F489B">
      <w:pPr>
        <w:rPr>
          <w:rFonts w:asciiTheme="majorHAnsi" w:hAnsiTheme="majorHAnsi" w:cs="Aharoni"/>
        </w:rPr>
      </w:pPr>
      <w:r w:rsidRPr="002F489B">
        <w:rPr>
          <w:rFonts w:asciiTheme="majorHAnsi" w:hAnsiTheme="majorHAnsi" w:cs="Aharoni"/>
        </w:rPr>
        <w:t>EBA (Encrypted Blockchain Assets) - EBA's are essentially the natural evolution of the NFT (</w:t>
      </w:r>
      <w:r w:rsidRPr="002F489B">
        <w:rPr>
          <w:rFonts w:asciiTheme="majorHAnsi" w:hAnsiTheme="majorHAnsi" w:cs="Aharoni"/>
        </w:rPr>
        <w:t>Non-Fungible</w:t>
      </w:r>
      <w:r w:rsidRPr="002F489B">
        <w:rPr>
          <w:rFonts w:asciiTheme="majorHAnsi" w:hAnsiTheme="majorHAnsi" w:cs="Aharoni"/>
        </w:rPr>
        <w:t xml:space="preserve"> Token) protocol. An NFT is a digital receipt that indicates ownership and points towards a specific hyperlink, the wallet which holds this digital receipt is consider the owner of the attached asset at the hyperlink. This hyperlink is, however, accessible to anyone who has the hyperlink, though they may not be the owner of the asset, the are able to interact with the asset freely at their discretion. An EBA (Encrypted Blockchain Asset) shares similarities with the idea of an NFT, however, an EBA is an encrypted asset that is only able to be accessed and interacted with by the owner of the contract, whom has in their possession not only the asset itself but also an asset decryption key. The EBA is encrypted and then stored on the blockchain as an encrypted asset, nobody is capable of viewing or interacting with this asset unless they have the AES key it was encrypted with, when someone transfers this asset to someone else, ownership is also granted to the </w:t>
      </w:r>
      <w:r w:rsidRPr="002F489B">
        <w:rPr>
          <w:rFonts w:asciiTheme="majorHAnsi" w:hAnsiTheme="majorHAnsi" w:cs="Aharoni"/>
        </w:rPr>
        <w:t>recipient,</w:t>
      </w:r>
      <w:r w:rsidRPr="002F489B">
        <w:rPr>
          <w:rFonts w:asciiTheme="majorHAnsi" w:hAnsiTheme="majorHAnsi" w:cs="Aharoni"/>
        </w:rPr>
        <w:t xml:space="preserve"> and they are capable of now encrypting and decrypting the asset at will. There are many use cases for this technology outside of the initial imagined use cases of an NFT, making it a superior technology that could be utilized in application ranging from security, anonymity and notarization/officiation of documents and other file types.</w:t>
      </w:r>
    </w:p>
    <w:p w14:paraId="66FE9CF7" w14:textId="77777777" w:rsidR="002F489B" w:rsidRDefault="002F489B" w:rsidP="002F489B">
      <w:pPr>
        <w:rPr>
          <w:rFonts w:asciiTheme="majorHAnsi" w:hAnsiTheme="majorHAnsi" w:cs="Aharoni"/>
        </w:rPr>
      </w:pPr>
    </w:p>
    <w:p w14:paraId="1E5ED4FF" w14:textId="77777777" w:rsidR="002F489B" w:rsidRDefault="002F489B" w:rsidP="002F489B">
      <w:pPr>
        <w:rPr>
          <w:rFonts w:asciiTheme="majorHAnsi" w:hAnsiTheme="majorHAnsi" w:cs="Aharoni"/>
        </w:rPr>
      </w:pPr>
    </w:p>
    <w:p w14:paraId="2162F2BC" w14:textId="7B794389" w:rsidR="002F489B" w:rsidRDefault="00EF1A78" w:rsidP="002F489B">
      <w:pPr>
        <w:rPr>
          <w:rFonts w:asciiTheme="majorHAnsi" w:hAnsiTheme="majorHAnsi" w:cs="Aharoni"/>
          <w:b/>
          <w:bCs/>
          <w:lang w:val="en-US"/>
        </w:rPr>
      </w:pPr>
      <w:r>
        <w:rPr>
          <w:noProof/>
        </w:rPr>
        <w:lastRenderedPageBreak/>
        <w:drawing>
          <wp:inline distT="0" distB="0" distL="0" distR="0" wp14:anchorId="6F2B1C58" wp14:editId="7FABF33B">
            <wp:extent cx="5943600" cy="3347720"/>
            <wp:effectExtent l="0" t="0" r="0" b="5080"/>
            <wp:docPr id="1078704340"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5CFB1AF" w14:textId="77777777" w:rsidR="002F489B" w:rsidRDefault="002F489B" w:rsidP="002F489B">
      <w:pPr>
        <w:rPr>
          <w:rFonts w:asciiTheme="majorHAnsi" w:hAnsiTheme="majorHAnsi" w:cs="Aharoni"/>
          <w:b/>
          <w:bCs/>
          <w:lang w:val="en-US"/>
        </w:rPr>
      </w:pPr>
    </w:p>
    <w:p w14:paraId="506EC5CC" w14:textId="1D7069D4" w:rsidR="009456EB" w:rsidRPr="009456EB" w:rsidRDefault="009456EB" w:rsidP="002F489B">
      <w:pPr>
        <w:rPr>
          <w:rFonts w:asciiTheme="majorHAnsi" w:hAnsiTheme="majorHAnsi" w:cs="Aharoni"/>
          <w:lang w:val="en-US"/>
        </w:rPr>
      </w:pPr>
      <w:r w:rsidRPr="009456EB">
        <w:rPr>
          <w:rFonts w:asciiTheme="majorHAnsi" w:hAnsiTheme="majorHAnsi" w:cs="Aharoni"/>
        </w:rPr>
        <w:t xml:space="preserve">An EBA is an encrypted asset that is signed and secured by an associated account, the certificate is similar to an NFT, except that an NFT is not a protected asset, it's just a receipt that points to an external hyperlink and </w:t>
      </w:r>
      <w:r w:rsidRPr="009456EB">
        <w:rPr>
          <w:rFonts w:asciiTheme="majorHAnsi" w:hAnsiTheme="majorHAnsi" w:cs="Aharoni"/>
        </w:rPr>
        <w:t>says,</w:t>
      </w:r>
      <w:r w:rsidRPr="009456EB">
        <w:rPr>
          <w:rFonts w:asciiTheme="majorHAnsi" w:hAnsiTheme="majorHAnsi" w:cs="Aharoni"/>
        </w:rPr>
        <w:t xml:space="preserve"> "I own this thing"</w:t>
      </w:r>
      <w:r>
        <w:rPr>
          <w:rFonts w:asciiTheme="majorHAnsi" w:hAnsiTheme="majorHAnsi" w:cs="Aharoni"/>
        </w:rPr>
        <w:t xml:space="preserve">.  </w:t>
      </w:r>
      <w:r w:rsidRPr="009456EB">
        <w:rPr>
          <w:rFonts w:asciiTheme="majorHAnsi" w:hAnsiTheme="majorHAnsi" w:cs="Aharoni"/>
        </w:rPr>
        <w:t xml:space="preserve">An EBA differs from an NFT because an EBA isn't just a receipt pointing to a hyperlink somewhere on the internet, it's </w:t>
      </w:r>
      <w:r w:rsidR="002F3CF4" w:rsidRPr="009456EB">
        <w:rPr>
          <w:rFonts w:asciiTheme="majorHAnsi" w:hAnsiTheme="majorHAnsi" w:cs="Aharoni"/>
        </w:rPr>
        <w:t>an</w:t>
      </w:r>
      <w:r w:rsidRPr="009456EB">
        <w:rPr>
          <w:rFonts w:asciiTheme="majorHAnsi" w:hAnsiTheme="majorHAnsi" w:cs="Aharoni"/>
        </w:rPr>
        <w:t xml:space="preserve"> encrypted asset that is completely inaccessible by anyone accept the contract holder, who also holds an equivalent symmetric encryption key</w:t>
      </w:r>
      <w:r>
        <w:rPr>
          <w:rFonts w:asciiTheme="majorHAnsi" w:hAnsiTheme="majorHAnsi" w:cs="Aharoni"/>
        </w:rPr>
        <w:t xml:space="preserve">. </w:t>
      </w:r>
      <w:r w:rsidRPr="009456EB">
        <w:rPr>
          <w:rFonts w:asciiTheme="majorHAnsi" w:hAnsiTheme="majorHAnsi" w:cs="Aharoni"/>
        </w:rPr>
        <w:t>Let’s</w:t>
      </w:r>
      <w:r w:rsidRPr="009456EB">
        <w:rPr>
          <w:rFonts w:asciiTheme="majorHAnsi" w:hAnsiTheme="majorHAnsi" w:cs="Aharoni"/>
        </w:rPr>
        <w:t xml:space="preserve"> say you're an artist and you want to create digital </w:t>
      </w:r>
      <w:r w:rsidRPr="009456EB">
        <w:rPr>
          <w:rFonts w:asciiTheme="majorHAnsi" w:hAnsiTheme="majorHAnsi" w:cs="Aharoni"/>
        </w:rPr>
        <w:t>artwork</w:t>
      </w:r>
      <w:r w:rsidRPr="009456EB">
        <w:rPr>
          <w:rFonts w:asciiTheme="majorHAnsi" w:hAnsiTheme="majorHAnsi" w:cs="Aharoni"/>
        </w:rPr>
        <w:t xml:space="preserve"> that is scarce and rare and only want it displayed at digital art galleries, an EBA is a good solution for this use case, as the asset could be encrypted and then decrypted to show the art, then encrypted again</w:t>
      </w:r>
      <w:r>
        <w:rPr>
          <w:rFonts w:asciiTheme="majorHAnsi" w:hAnsiTheme="majorHAnsi" w:cs="Aharoni"/>
        </w:rPr>
        <w:t xml:space="preserve">. </w:t>
      </w:r>
      <w:r w:rsidRPr="009456EB">
        <w:rPr>
          <w:rFonts w:asciiTheme="majorHAnsi" w:hAnsiTheme="majorHAnsi" w:cs="Aharoni"/>
        </w:rPr>
        <w:t>There are many different potential use cases for this technology beyond just the traditional NFT space, like officiation and notarization of documents or secure transfer of encrypted assets that contain personal or sensitive information</w:t>
      </w:r>
      <w:r>
        <w:rPr>
          <w:rFonts w:asciiTheme="majorHAnsi" w:hAnsiTheme="majorHAnsi" w:cs="Aharoni"/>
        </w:rPr>
        <w:t xml:space="preserve">.  </w:t>
      </w:r>
      <w:r w:rsidRPr="009456EB">
        <w:rPr>
          <w:rFonts w:asciiTheme="majorHAnsi" w:hAnsiTheme="majorHAnsi" w:cs="Aharoni"/>
        </w:rPr>
        <w:t>This technology could completely revolutionize how people, companies and governments trade and store documents, images, videos and sound files with one another. The possibilities are endless, this is one of many unique technological advantages that will be exclusive to Thetis.</w:t>
      </w:r>
      <w:r>
        <w:rPr>
          <w:rFonts w:asciiTheme="majorHAnsi" w:hAnsiTheme="majorHAnsi" w:cs="Aharoni"/>
        </w:rPr>
        <w:t xml:space="preserve"> </w:t>
      </w:r>
    </w:p>
    <w:sectPr w:rsidR="009456EB" w:rsidRPr="009456E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9B"/>
    <w:rsid w:val="002C6D3E"/>
    <w:rsid w:val="002F3CF4"/>
    <w:rsid w:val="002F489B"/>
    <w:rsid w:val="009456EB"/>
    <w:rsid w:val="00AD386E"/>
    <w:rsid w:val="00D40570"/>
    <w:rsid w:val="00EF1A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8A642"/>
  <w15:chartTrackingRefBased/>
  <w15:docId w15:val="{0878E834-E9F5-4C4F-85B7-88D97EFC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48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8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8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8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8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8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8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8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8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8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48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8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8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8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8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8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8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89B"/>
    <w:rPr>
      <w:rFonts w:eastAsiaTheme="majorEastAsia" w:cstheme="majorBidi"/>
      <w:color w:val="272727" w:themeColor="text1" w:themeTint="D8"/>
    </w:rPr>
  </w:style>
  <w:style w:type="paragraph" w:styleId="Title">
    <w:name w:val="Title"/>
    <w:basedOn w:val="Normal"/>
    <w:next w:val="Normal"/>
    <w:link w:val="TitleChar"/>
    <w:uiPriority w:val="10"/>
    <w:qFormat/>
    <w:rsid w:val="002F48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8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8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8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89B"/>
    <w:pPr>
      <w:spacing w:before="160"/>
      <w:jc w:val="center"/>
    </w:pPr>
    <w:rPr>
      <w:i/>
      <w:iCs/>
      <w:color w:val="404040" w:themeColor="text1" w:themeTint="BF"/>
    </w:rPr>
  </w:style>
  <w:style w:type="character" w:customStyle="1" w:styleId="QuoteChar">
    <w:name w:val="Quote Char"/>
    <w:basedOn w:val="DefaultParagraphFont"/>
    <w:link w:val="Quote"/>
    <w:uiPriority w:val="29"/>
    <w:rsid w:val="002F489B"/>
    <w:rPr>
      <w:i/>
      <w:iCs/>
      <w:color w:val="404040" w:themeColor="text1" w:themeTint="BF"/>
    </w:rPr>
  </w:style>
  <w:style w:type="paragraph" w:styleId="ListParagraph">
    <w:name w:val="List Paragraph"/>
    <w:basedOn w:val="Normal"/>
    <w:uiPriority w:val="34"/>
    <w:qFormat/>
    <w:rsid w:val="002F489B"/>
    <w:pPr>
      <w:ind w:left="720"/>
      <w:contextualSpacing/>
    </w:pPr>
  </w:style>
  <w:style w:type="character" w:styleId="IntenseEmphasis">
    <w:name w:val="Intense Emphasis"/>
    <w:basedOn w:val="DefaultParagraphFont"/>
    <w:uiPriority w:val="21"/>
    <w:qFormat/>
    <w:rsid w:val="002F489B"/>
    <w:rPr>
      <w:i/>
      <w:iCs/>
      <w:color w:val="0F4761" w:themeColor="accent1" w:themeShade="BF"/>
    </w:rPr>
  </w:style>
  <w:style w:type="paragraph" w:styleId="IntenseQuote">
    <w:name w:val="Intense Quote"/>
    <w:basedOn w:val="Normal"/>
    <w:next w:val="Normal"/>
    <w:link w:val="IntenseQuoteChar"/>
    <w:uiPriority w:val="30"/>
    <w:qFormat/>
    <w:rsid w:val="002F48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89B"/>
    <w:rPr>
      <w:i/>
      <w:iCs/>
      <w:color w:val="0F4761" w:themeColor="accent1" w:themeShade="BF"/>
    </w:rPr>
  </w:style>
  <w:style w:type="character" w:styleId="IntenseReference">
    <w:name w:val="Intense Reference"/>
    <w:basedOn w:val="DefaultParagraphFont"/>
    <w:uiPriority w:val="32"/>
    <w:qFormat/>
    <w:rsid w:val="002F48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7897">
      <w:bodyDiv w:val="1"/>
      <w:marLeft w:val="0"/>
      <w:marRight w:val="0"/>
      <w:marTop w:val="0"/>
      <w:marBottom w:val="0"/>
      <w:divBdr>
        <w:top w:val="none" w:sz="0" w:space="0" w:color="auto"/>
        <w:left w:val="none" w:sz="0" w:space="0" w:color="auto"/>
        <w:bottom w:val="none" w:sz="0" w:space="0" w:color="auto"/>
        <w:right w:val="none" w:sz="0" w:space="0" w:color="auto"/>
      </w:divBdr>
      <w:divsChild>
        <w:div w:id="275987569">
          <w:marLeft w:val="0"/>
          <w:marRight w:val="0"/>
          <w:marTop w:val="120"/>
          <w:marBottom w:val="0"/>
          <w:divBdr>
            <w:top w:val="none" w:sz="0" w:space="0" w:color="auto"/>
            <w:left w:val="none" w:sz="0" w:space="0" w:color="auto"/>
            <w:bottom w:val="none" w:sz="0" w:space="0" w:color="auto"/>
            <w:right w:val="none" w:sz="0" w:space="0" w:color="auto"/>
          </w:divBdr>
          <w:divsChild>
            <w:div w:id="706612769">
              <w:marLeft w:val="0"/>
              <w:marRight w:val="0"/>
              <w:marTop w:val="0"/>
              <w:marBottom w:val="0"/>
              <w:divBdr>
                <w:top w:val="none" w:sz="0" w:space="0" w:color="auto"/>
                <w:left w:val="none" w:sz="0" w:space="0" w:color="auto"/>
                <w:bottom w:val="none" w:sz="0" w:space="0" w:color="auto"/>
                <w:right w:val="none" w:sz="0" w:space="0" w:color="auto"/>
              </w:divBdr>
            </w:div>
          </w:divsChild>
        </w:div>
        <w:div w:id="462621309">
          <w:marLeft w:val="0"/>
          <w:marRight w:val="0"/>
          <w:marTop w:val="120"/>
          <w:marBottom w:val="0"/>
          <w:divBdr>
            <w:top w:val="none" w:sz="0" w:space="0" w:color="auto"/>
            <w:left w:val="none" w:sz="0" w:space="0" w:color="auto"/>
            <w:bottom w:val="none" w:sz="0" w:space="0" w:color="auto"/>
            <w:right w:val="none" w:sz="0" w:space="0" w:color="auto"/>
          </w:divBdr>
          <w:divsChild>
            <w:div w:id="1140197591">
              <w:marLeft w:val="0"/>
              <w:marRight w:val="0"/>
              <w:marTop w:val="0"/>
              <w:marBottom w:val="0"/>
              <w:divBdr>
                <w:top w:val="none" w:sz="0" w:space="0" w:color="auto"/>
                <w:left w:val="none" w:sz="0" w:space="0" w:color="auto"/>
                <w:bottom w:val="none" w:sz="0" w:space="0" w:color="auto"/>
                <w:right w:val="none" w:sz="0" w:space="0" w:color="auto"/>
              </w:divBdr>
            </w:div>
          </w:divsChild>
        </w:div>
        <w:div w:id="61564236">
          <w:marLeft w:val="0"/>
          <w:marRight w:val="0"/>
          <w:marTop w:val="120"/>
          <w:marBottom w:val="0"/>
          <w:divBdr>
            <w:top w:val="none" w:sz="0" w:space="0" w:color="auto"/>
            <w:left w:val="none" w:sz="0" w:space="0" w:color="auto"/>
            <w:bottom w:val="none" w:sz="0" w:space="0" w:color="auto"/>
            <w:right w:val="none" w:sz="0" w:space="0" w:color="auto"/>
          </w:divBdr>
          <w:divsChild>
            <w:div w:id="1720856826">
              <w:marLeft w:val="0"/>
              <w:marRight w:val="0"/>
              <w:marTop w:val="0"/>
              <w:marBottom w:val="0"/>
              <w:divBdr>
                <w:top w:val="none" w:sz="0" w:space="0" w:color="auto"/>
                <w:left w:val="none" w:sz="0" w:space="0" w:color="auto"/>
                <w:bottom w:val="none" w:sz="0" w:space="0" w:color="auto"/>
                <w:right w:val="none" w:sz="0" w:space="0" w:color="auto"/>
              </w:divBdr>
            </w:div>
          </w:divsChild>
        </w:div>
        <w:div w:id="1358970624">
          <w:marLeft w:val="0"/>
          <w:marRight w:val="0"/>
          <w:marTop w:val="120"/>
          <w:marBottom w:val="0"/>
          <w:divBdr>
            <w:top w:val="none" w:sz="0" w:space="0" w:color="auto"/>
            <w:left w:val="none" w:sz="0" w:space="0" w:color="auto"/>
            <w:bottom w:val="none" w:sz="0" w:space="0" w:color="auto"/>
            <w:right w:val="none" w:sz="0" w:space="0" w:color="auto"/>
          </w:divBdr>
          <w:divsChild>
            <w:div w:id="12304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8020">
      <w:bodyDiv w:val="1"/>
      <w:marLeft w:val="0"/>
      <w:marRight w:val="0"/>
      <w:marTop w:val="0"/>
      <w:marBottom w:val="0"/>
      <w:divBdr>
        <w:top w:val="none" w:sz="0" w:space="0" w:color="auto"/>
        <w:left w:val="none" w:sz="0" w:space="0" w:color="auto"/>
        <w:bottom w:val="none" w:sz="0" w:space="0" w:color="auto"/>
        <w:right w:val="none" w:sz="0" w:space="0" w:color="auto"/>
      </w:divBdr>
      <w:divsChild>
        <w:div w:id="1230995209">
          <w:marLeft w:val="0"/>
          <w:marRight w:val="0"/>
          <w:marTop w:val="120"/>
          <w:marBottom w:val="0"/>
          <w:divBdr>
            <w:top w:val="none" w:sz="0" w:space="0" w:color="auto"/>
            <w:left w:val="none" w:sz="0" w:space="0" w:color="auto"/>
            <w:bottom w:val="none" w:sz="0" w:space="0" w:color="auto"/>
            <w:right w:val="none" w:sz="0" w:space="0" w:color="auto"/>
          </w:divBdr>
          <w:divsChild>
            <w:div w:id="1685209698">
              <w:marLeft w:val="0"/>
              <w:marRight w:val="0"/>
              <w:marTop w:val="0"/>
              <w:marBottom w:val="0"/>
              <w:divBdr>
                <w:top w:val="none" w:sz="0" w:space="0" w:color="auto"/>
                <w:left w:val="none" w:sz="0" w:space="0" w:color="auto"/>
                <w:bottom w:val="none" w:sz="0" w:space="0" w:color="auto"/>
                <w:right w:val="none" w:sz="0" w:space="0" w:color="auto"/>
              </w:divBdr>
            </w:div>
          </w:divsChild>
        </w:div>
        <w:div w:id="339701625">
          <w:marLeft w:val="0"/>
          <w:marRight w:val="0"/>
          <w:marTop w:val="120"/>
          <w:marBottom w:val="0"/>
          <w:divBdr>
            <w:top w:val="none" w:sz="0" w:space="0" w:color="auto"/>
            <w:left w:val="none" w:sz="0" w:space="0" w:color="auto"/>
            <w:bottom w:val="none" w:sz="0" w:space="0" w:color="auto"/>
            <w:right w:val="none" w:sz="0" w:space="0" w:color="auto"/>
          </w:divBdr>
          <w:divsChild>
            <w:div w:id="992640813">
              <w:marLeft w:val="0"/>
              <w:marRight w:val="0"/>
              <w:marTop w:val="0"/>
              <w:marBottom w:val="0"/>
              <w:divBdr>
                <w:top w:val="none" w:sz="0" w:space="0" w:color="auto"/>
                <w:left w:val="none" w:sz="0" w:space="0" w:color="auto"/>
                <w:bottom w:val="none" w:sz="0" w:space="0" w:color="auto"/>
                <w:right w:val="none" w:sz="0" w:space="0" w:color="auto"/>
              </w:divBdr>
            </w:div>
          </w:divsChild>
        </w:div>
        <w:div w:id="1368216403">
          <w:marLeft w:val="0"/>
          <w:marRight w:val="0"/>
          <w:marTop w:val="120"/>
          <w:marBottom w:val="0"/>
          <w:divBdr>
            <w:top w:val="none" w:sz="0" w:space="0" w:color="auto"/>
            <w:left w:val="none" w:sz="0" w:space="0" w:color="auto"/>
            <w:bottom w:val="none" w:sz="0" w:space="0" w:color="auto"/>
            <w:right w:val="none" w:sz="0" w:space="0" w:color="auto"/>
          </w:divBdr>
          <w:divsChild>
            <w:div w:id="344671426">
              <w:marLeft w:val="0"/>
              <w:marRight w:val="0"/>
              <w:marTop w:val="0"/>
              <w:marBottom w:val="0"/>
              <w:divBdr>
                <w:top w:val="none" w:sz="0" w:space="0" w:color="auto"/>
                <w:left w:val="none" w:sz="0" w:space="0" w:color="auto"/>
                <w:bottom w:val="none" w:sz="0" w:space="0" w:color="auto"/>
                <w:right w:val="none" w:sz="0" w:space="0" w:color="auto"/>
              </w:divBdr>
            </w:div>
          </w:divsChild>
        </w:div>
        <w:div w:id="1942834102">
          <w:marLeft w:val="0"/>
          <w:marRight w:val="0"/>
          <w:marTop w:val="120"/>
          <w:marBottom w:val="0"/>
          <w:divBdr>
            <w:top w:val="none" w:sz="0" w:space="0" w:color="auto"/>
            <w:left w:val="none" w:sz="0" w:space="0" w:color="auto"/>
            <w:bottom w:val="none" w:sz="0" w:space="0" w:color="auto"/>
            <w:right w:val="none" w:sz="0" w:space="0" w:color="auto"/>
          </w:divBdr>
          <w:divsChild>
            <w:div w:id="9495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9336">
      <w:bodyDiv w:val="1"/>
      <w:marLeft w:val="0"/>
      <w:marRight w:val="0"/>
      <w:marTop w:val="0"/>
      <w:marBottom w:val="0"/>
      <w:divBdr>
        <w:top w:val="none" w:sz="0" w:space="0" w:color="auto"/>
        <w:left w:val="none" w:sz="0" w:space="0" w:color="auto"/>
        <w:bottom w:val="none" w:sz="0" w:space="0" w:color="auto"/>
        <w:right w:val="none" w:sz="0" w:space="0" w:color="auto"/>
      </w:divBdr>
      <w:divsChild>
        <w:div w:id="528956056">
          <w:marLeft w:val="0"/>
          <w:marRight w:val="0"/>
          <w:marTop w:val="120"/>
          <w:marBottom w:val="0"/>
          <w:divBdr>
            <w:top w:val="none" w:sz="0" w:space="0" w:color="auto"/>
            <w:left w:val="none" w:sz="0" w:space="0" w:color="auto"/>
            <w:bottom w:val="none" w:sz="0" w:space="0" w:color="auto"/>
            <w:right w:val="none" w:sz="0" w:space="0" w:color="auto"/>
          </w:divBdr>
          <w:divsChild>
            <w:div w:id="1293248340">
              <w:marLeft w:val="0"/>
              <w:marRight w:val="0"/>
              <w:marTop w:val="0"/>
              <w:marBottom w:val="0"/>
              <w:divBdr>
                <w:top w:val="none" w:sz="0" w:space="0" w:color="auto"/>
                <w:left w:val="none" w:sz="0" w:space="0" w:color="auto"/>
                <w:bottom w:val="none" w:sz="0" w:space="0" w:color="auto"/>
                <w:right w:val="none" w:sz="0" w:space="0" w:color="auto"/>
              </w:divBdr>
            </w:div>
          </w:divsChild>
        </w:div>
        <w:div w:id="2018457723">
          <w:marLeft w:val="0"/>
          <w:marRight w:val="0"/>
          <w:marTop w:val="120"/>
          <w:marBottom w:val="0"/>
          <w:divBdr>
            <w:top w:val="none" w:sz="0" w:space="0" w:color="auto"/>
            <w:left w:val="none" w:sz="0" w:space="0" w:color="auto"/>
            <w:bottom w:val="none" w:sz="0" w:space="0" w:color="auto"/>
            <w:right w:val="none" w:sz="0" w:space="0" w:color="auto"/>
          </w:divBdr>
          <w:divsChild>
            <w:div w:id="2144493531">
              <w:marLeft w:val="0"/>
              <w:marRight w:val="0"/>
              <w:marTop w:val="0"/>
              <w:marBottom w:val="0"/>
              <w:divBdr>
                <w:top w:val="none" w:sz="0" w:space="0" w:color="auto"/>
                <w:left w:val="none" w:sz="0" w:space="0" w:color="auto"/>
                <w:bottom w:val="none" w:sz="0" w:space="0" w:color="auto"/>
                <w:right w:val="none" w:sz="0" w:space="0" w:color="auto"/>
              </w:divBdr>
            </w:div>
          </w:divsChild>
        </w:div>
        <w:div w:id="1509177087">
          <w:marLeft w:val="0"/>
          <w:marRight w:val="0"/>
          <w:marTop w:val="120"/>
          <w:marBottom w:val="0"/>
          <w:divBdr>
            <w:top w:val="none" w:sz="0" w:space="0" w:color="auto"/>
            <w:left w:val="none" w:sz="0" w:space="0" w:color="auto"/>
            <w:bottom w:val="none" w:sz="0" w:space="0" w:color="auto"/>
            <w:right w:val="none" w:sz="0" w:space="0" w:color="auto"/>
          </w:divBdr>
          <w:divsChild>
            <w:div w:id="1458723825">
              <w:marLeft w:val="0"/>
              <w:marRight w:val="0"/>
              <w:marTop w:val="0"/>
              <w:marBottom w:val="0"/>
              <w:divBdr>
                <w:top w:val="none" w:sz="0" w:space="0" w:color="auto"/>
                <w:left w:val="none" w:sz="0" w:space="0" w:color="auto"/>
                <w:bottom w:val="none" w:sz="0" w:space="0" w:color="auto"/>
                <w:right w:val="none" w:sz="0" w:space="0" w:color="auto"/>
              </w:divBdr>
            </w:div>
          </w:divsChild>
        </w:div>
        <w:div w:id="1909413750">
          <w:marLeft w:val="0"/>
          <w:marRight w:val="0"/>
          <w:marTop w:val="120"/>
          <w:marBottom w:val="0"/>
          <w:divBdr>
            <w:top w:val="none" w:sz="0" w:space="0" w:color="auto"/>
            <w:left w:val="none" w:sz="0" w:space="0" w:color="auto"/>
            <w:bottom w:val="none" w:sz="0" w:space="0" w:color="auto"/>
            <w:right w:val="none" w:sz="0" w:space="0" w:color="auto"/>
          </w:divBdr>
          <w:divsChild>
            <w:div w:id="1676612108">
              <w:marLeft w:val="0"/>
              <w:marRight w:val="0"/>
              <w:marTop w:val="0"/>
              <w:marBottom w:val="0"/>
              <w:divBdr>
                <w:top w:val="none" w:sz="0" w:space="0" w:color="auto"/>
                <w:left w:val="none" w:sz="0" w:space="0" w:color="auto"/>
                <w:bottom w:val="none" w:sz="0" w:space="0" w:color="auto"/>
                <w:right w:val="none" w:sz="0" w:space="0" w:color="auto"/>
              </w:divBdr>
            </w:div>
          </w:divsChild>
        </w:div>
        <w:div w:id="1417167951">
          <w:marLeft w:val="0"/>
          <w:marRight w:val="0"/>
          <w:marTop w:val="120"/>
          <w:marBottom w:val="0"/>
          <w:divBdr>
            <w:top w:val="none" w:sz="0" w:space="0" w:color="auto"/>
            <w:left w:val="none" w:sz="0" w:space="0" w:color="auto"/>
            <w:bottom w:val="none" w:sz="0" w:space="0" w:color="auto"/>
            <w:right w:val="none" w:sz="0" w:space="0" w:color="auto"/>
          </w:divBdr>
          <w:divsChild>
            <w:div w:id="1958366092">
              <w:marLeft w:val="0"/>
              <w:marRight w:val="0"/>
              <w:marTop w:val="0"/>
              <w:marBottom w:val="0"/>
              <w:divBdr>
                <w:top w:val="none" w:sz="0" w:space="0" w:color="auto"/>
                <w:left w:val="none" w:sz="0" w:space="0" w:color="auto"/>
                <w:bottom w:val="none" w:sz="0" w:space="0" w:color="auto"/>
                <w:right w:val="none" w:sz="0" w:space="0" w:color="auto"/>
              </w:divBdr>
            </w:div>
          </w:divsChild>
        </w:div>
        <w:div w:id="93407346">
          <w:marLeft w:val="0"/>
          <w:marRight w:val="0"/>
          <w:marTop w:val="120"/>
          <w:marBottom w:val="0"/>
          <w:divBdr>
            <w:top w:val="none" w:sz="0" w:space="0" w:color="auto"/>
            <w:left w:val="none" w:sz="0" w:space="0" w:color="auto"/>
            <w:bottom w:val="none" w:sz="0" w:space="0" w:color="auto"/>
            <w:right w:val="none" w:sz="0" w:space="0" w:color="auto"/>
          </w:divBdr>
          <w:divsChild>
            <w:div w:id="489030222">
              <w:marLeft w:val="0"/>
              <w:marRight w:val="0"/>
              <w:marTop w:val="0"/>
              <w:marBottom w:val="0"/>
              <w:divBdr>
                <w:top w:val="none" w:sz="0" w:space="0" w:color="auto"/>
                <w:left w:val="none" w:sz="0" w:space="0" w:color="auto"/>
                <w:bottom w:val="none" w:sz="0" w:space="0" w:color="auto"/>
                <w:right w:val="none" w:sz="0" w:space="0" w:color="auto"/>
              </w:divBdr>
            </w:div>
          </w:divsChild>
        </w:div>
        <w:div w:id="2033871645">
          <w:marLeft w:val="0"/>
          <w:marRight w:val="0"/>
          <w:marTop w:val="120"/>
          <w:marBottom w:val="0"/>
          <w:divBdr>
            <w:top w:val="none" w:sz="0" w:space="0" w:color="auto"/>
            <w:left w:val="none" w:sz="0" w:space="0" w:color="auto"/>
            <w:bottom w:val="none" w:sz="0" w:space="0" w:color="auto"/>
            <w:right w:val="none" w:sz="0" w:space="0" w:color="auto"/>
          </w:divBdr>
          <w:divsChild>
            <w:div w:id="1612862533">
              <w:marLeft w:val="0"/>
              <w:marRight w:val="0"/>
              <w:marTop w:val="0"/>
              <w:marBottom w:val="0"/>
              <w:divBdr>
                <w:top w:val="none" w:sz="0" w:space="0" w:color="auto"/>
                <w:left w:val="none" w:sz="0" w:space="0" w:color="auto"/>
                <w:bottom w:val="none" w:sz="0" w:space="0" w:color="auto"/>
                <w:right w:val="none" w:sz="0" w:space="0" w:color="auto"/>
              </w:divBdr>
            </w:div>
          </w:divsChild>
        </w:div>
        <w:div w:id="1572501929">
          <w:marLeft w:val="0"/>
          <w:marRight w:val="0"/>
          <w:marTop w:val="120"/>
          <w:marBottom w:val="0"/>
          <w:divBdr>
            <w:top w:val="none" w:sz="0" w:space="0" w:color="auto"/>
            <w:left w:val="none" w:sz="0" w:space="0" w:color="auto"/>
            <w:bottom w:val="none" w:sz="0" w:space="0" w:color="auto"/>
            <w:right w:val="none" w:sz="0" w:space="0" w:color="auto"/>
          </w:divBdr>
          <w:divsChild>
            <w:div w:id="1357391987">
              <w:marLeft w:val="0"/>
              <w:marRight w:val="0"/>
              <w:marTop w:val="0"/>
              <w:marBottom w:val="0"/>
              <w:divBdr>
                <w:top w:val="none" w:sz="0" w:space="0" w:color="auto"/>
                <w:left w:val="none" w:sz="0" w:space="0" w:color="auto"/>
                <w:bottom w:val="none" w:sz="0" w:space="0" w:color="auto"/>
                <w:right w:val="none" w:sz="0" w:space="0" w:color="auto"/>
              </w:divBdr>
            </w:div>
          </w:divsChild>
        </w:div>
        <w:div w:id="774860409">
          <w:marLeft w:val="0"/>
          <w:marRight w:val="0"/>
          <w:marTop w:val="120"/>
          <w:marBottom w:val="0"/>
          <w:divBdr>
            <w:top w:val="none" w:sz="0" w:space="0" w:color="auto"/>
            <w:left w:val="none" w:sz="0" w:space="0" w:color="auto"/>
            <w:bottom w:val="none" w:sz="0" w:space="0" w:color="auto"/>
            <w:right w:val="none" w:sz="0" w:space="0" w:color="auto"/>
          </w:divBdr>
          <w:divsChild>
            <w:div w:id="27536298">
              <w:marLeft w:val="0"/>
              <w:marRight w:val="0"/>
              <w:marTop w:val="0"/>
              <w:marBottom w:val="0"/>
              <w:divBdr>
                <w:top w:val="none" w:sz="0" w:space="0" w:color="auto"/>
                <w:left w:val="none" w:sz="0" w:space="0" w:color="auto"/>
                <w:bottom w:val="none" w:sz="0" w:space="0" w:color="auto"/>
                <w:right w:val="none" w:sz="0" w:space="0" w:color="auto"/>
              </w:divBdr>
            </w:div>
          </w:divsChild>
        </w:div>
        <w:div w:id="1187328653">
          <w:marLeft w:val="0"/>
          <w:marRight w:val="0"/>
          <w:marTop w:val="120"/>
          <w:marBottom w:val="0"/>
          <w:divBdr>
            <w:top w:val="none" w:sz="0" w:space="0" w:color="auto"/>
            <w:left w:val="none" w:sz="0" w:space="0" w:color="auto"/>
            <w:bottom w:val="none" w:sz="0" w:space="0" w:color="auto"/>
            <w:right w:val="none" w:sz="0" w:space="0" w:color="auto"/>
          </w:divBdr>
          <w:divsChild>
            <w:div w:id="1107047730">
              <w:marLeft w:val="0"/>
              <w:marRight w:val="0"/>
              <w:marTop w:val="0"/>
              <w:marBottom w:val="0"/>
              <w:divBdr>
                <w:top w:val="none" w:sz="0" w:space="0" w:color="auto"/>
                <w:left w:val="none" w:sz="0" w:space="0" w:color="auto"/>
                <w:bottom w:val="none" w:sz="0" w:space="0" w:color="auto"/>
                <w:right w:val="none" w:sz="0" w:space="0" w:color="auto"/>
              </w:divBdr>
            </w:div>
          </w:divsChild>
        </w:div>
        <w:div w:id="697900977">
          <w:marLeft w:val="0"/>
          <w:marRight w:val="0"/>
          <w:marTop w:val="120"/>
          <w:marBottom w:val="0"/>
          <w:divBdr>
            <w:top w:val="none" w:sz="0" w:space="0" w:color="auto"/>
            <w:left w:val="none" w:sz="0" w:space="0" w:color="auto"/>
            <w:bottom w:val="none" w:sz="0" w:space="0" w:color="auto"/>
            <w:right w:val="none" w:sz="0" w:space="0" w:color="auto"/>
          </w:divBdr>
          <w:divsChild>
            <w:div w:id="1635911895">
              <w:marLeft w:val="0"/>
              <w:marRight w:val="0"/>
              <w:marTop w:val="0"/>
              <w:marBottom w:val="0"/>
              <w:divBdr>
                <w:top w:val="none" w:sz="0" w:space="0" w:color="auto"/>
                <w:left w:val="none" w:sz="0" w:space="0" w:color="auto"/>
                <w:bottom w:val="none" w:sz="0" w:space="0" w:color="auto"/>
                <w:right w:val="none" w:sz="0" w:space="0" w:color="auto"/>
              </w:divBdr>
            </w:div>
          </w:divsChild>
        </w:div>
        <w:div w:id="1561094856">
          <w:marLeft w:val="0"/>
          <w:marRight w:val="0"/>
          <w:marTop w:val="120"/>
          <w:marBottom w:val="0"/>
          <w:divBdr>
            <w:top w:val="none" w:sz="0" w:space="0" w:color="auto"/>
            <w:left w:val="none" w:sz="0" w:space="0" w:color="auto"/>
            <w:bottom w:val="none" w:sz="0" w:space="0" w:color="auto"/>
            <w:right w:val="none" w:sz="0" w:space="0" w:color="auto"/>
          </w:divBdr>
          <w:divsChild>
            <w:div w:id="1738014862">
              <w:marLeft w:val="0"/>
              <w:marRight w:val="0"/>
              <w:marTop w:val="0"/>
              <w:marBottom w:val="0"/>
              <w:divBdr>
                <w:top w:val="none" w:sz="0" w:space="0" w:color="auto"/>
                <w:left w:val="none" w:sz="0" w:space="0" w:color="auto"/>
                <w:bottom w:val="none" w:sz="0" w:space="0" w:color="auto"/>
                <w:right w:val="none" w:sz="0" w:space="0" w:color="auto"/>
              </w:divBdr>
            </w:div>
          </w:divsChild>
        </w:div>
        <w:div w:id="1857113635">
          <w:marLeft w:val="0"/>
          <w:marRight w:val="0"/>
          <w:marTop w:val="120"/>
          <w:marBottom w:val="0"/>
          <w:divBdr>
            <w:top w:val="none" w:sz="0" w:space="0" w:color="auto"/>
            <w:left w:val="none" w:sz="0" w:space="0" w:color="auto"/>
            <w:bottom w:val="none" w:sz="0" w:space="0" w:color="auto"/>
            <w:right w:val="none" w:sz="0" w:space="0" w:color="auto"/>
          </w:divBdr>
          <w:divsChild>
            <w:div w:id="853882059">
              <w:marLeft w:val="0"/>
              <w:marRight w:val="0"/>
              <w:marTop w:val="0"/>
              <w:marBottom w:val="0"/>
              <w:divBdr>
                <w:top w:val="none" w:sz="0" w:space="0" w:color="auto"/>
                <w:left w:val="none" w:sz="0" w:space="0" w:color="auto"/>
                <w:bottom w:val="none" w:sz="0" w:space="0" w:color="auto"/>
                <w:right w:val="none" w:sz="0" w:space="0" w:color="auto"/>
              </w:divBdr>
            </w:div>
          </w:divsChild>
        </w:div>
        <w:div w:id="1892766292">
          <w:marLeft w:val="0"/>
          <w:marRight w:val="0"/>
          <w:marTop w:val="120"/>
          <w:marBottom w:val="0"/>
          <w:divBdr>
            <w:top w:val="none" w:sz="0" w:space="0" w:color="auto"/>
            <w:left w:val="none" w:sz="0" w:space="0" w:color="auto"/>
            <w:bottom w:val="none" w:sz="0" w:space="0" w:color="auto"/>
            <w:right w:val="none" w:sz="0" w:space="0" w:color="auto"/>
          </w:divBdr>
          <w:divsChild>
            <w:div w:id="772827867">
              <w:marLeft w:val="0"/>
              <w:marRight w:val="0"/>
              <w:marTop w:val="0"/>
              <w:marBottom w:val="0"/>
              <w:divBdr>
                <w:top w:val="none" w:sz="0" w:space="0" w:color="auto"/>
                <w:left w:val="none" w:sz="0" w:space="0" w:color="auto"/>
                <w:bottom w:val="none" w:sz="0" w:space="0" w:color="auto"/>
                <w:right w:val="none" w:sz="0" w:space="0" w:color="auto"/>
              </w:divBdr>
            </w:div>
          </w:divsChild>
        </w:div>
        <w:div w:id="2050031714">
          <w:marLeft w:val="0"/>
          <w:marRight w:val="0"/>
          <w:marTop w:val="120"/>
          <w:marBottom w:val="0"/>
          <w:divBdr>
            <w:top w:val="none" w:sz="0" w:space="0" w:color="auto"/>
            <w:left w:val="none" w:sz="0" w:space="0" w:color="auto"/>
            <w:bottom w:val="none" w:sz="0" w:space="0" w:color="auto"/>
            <w:right w:val="none" w:sz="0" w:space="0" w:color="auto"/>
          </w:divBdr>
          <w:divsChild>
            <w:div w:id="2089421788">
              <w:marLeft w:val="0"/>
              <w:marRight w:val="0"/>
              <w:marTop w:val="0"/>
              <w:marBottom w:val="0"/>
              <w:divBdr>
                <w:top w:val="none" w:sz="0" w:space="0" w:color="auto"/>
                <w:left w:val="none" w:sz="0" w:space="0" w:color="auto"/>
                <w:bottom w:val="none" w:sz="0" w:space="0" w:color="auto"/>
                <w:right w:val="none" w:sz="0" w:space="0" w:color="auto"/>
              </w:divBdr>
            </w:div>
          </w:divsChild>
        </w:div>
        <w:div w:id="2053142999">
          <w:marLeft w:val="0"/>
          <w:marRight w:val="0"/>
          <w:marTop w:val="120"/>
          <w:marBottom w:val="0"/>
          <w:divBdr>
            <w:top w:val="none" w:sz="0" w:space="0" w:color="auto"/>
            <w:left w:val="none" w:sz="0" w:space="0" w:color="auto"/>
            <w:bottom w:val="none" w:sz="0" w:space="0" w:color="auto"/>
            <w:right w:val="none" w:sz="0" w:space="0" w:color="auto"/>
          </w:divBdr>
          <w:divsChild>
            <w:div w:id="798109012">
              <w:marLeft w:val="0"/>
              <w:marRight w:val="0"/>
              <w:marTop w:val="0"/>
              <w:marBottom w:val="0"/>
              <w:divBdr>
                <w:top w:val="none" w:sz="0" w:space="0" w:color="auto"/>
                <w:left w:val="none" w:sz="0" w:space="0" w:color="auto"/>
                <w:bottom w:val="none" w:sz="0" w:space="0" w:color="auto"/>
                <w:right w:val="none" w:sz="0" w:space="0" w:color="auto"/>
              </w:divBdr>
            </w:div>
          </w:divsChild>
        </w:div>
        <w:div w:id="1179151365">
          <w:marLeft w:val="0"/>
          <w:marRight w:val="0"/>
          <w:marTop w:val="120"/>
          <w:marBottom w:val="0"/>
          <w:divBdr>
            <w:top w:val="none" w:sz="0" w:space="0" w:color="auto"/>
            <w:left w:val="none" w:sz="0" w:space="0" w:color="auto"/>
            <w:bottom w:val="none" w:sz="0" w:space="0" w:color="auto"/>
            <w:right w:val="none" w:sz="0" w:space="0" w:color="auto"/>
          </w:divBdr>
          <w:divsChild>
            <w:div w:id="1678842370">
              <w:marLeft w:val="0"/>
              <w:marRight w:val="0"/>
              <w:marTop w:val="0"/>
              <w:marBottom w:val="0"/>
              <w:divBdr>
                <w:top w:val="none" w:sz="0" w:space="0" w:color="auto"/>
                <w:left w:val="none" w:sz="0" w:space="0" w:color="auto"/>
                <w:bottom w:val="none" w:sz="0" w:space="0" w:color="auto"/>
                <w:right w:val="none" w:sz="0" w:space="0" w:color="auto"/>
              </w:divBdr>
            </w:div>
          </w:divsChild>
        </w:div>
        <w:div w:id="439496242">
          <w:marLeft w:val="0"/>
          <w:marRight w:val="0"/>
          <w:marTop w:val="120"/>
          <w:marBottom w:val="0"/>
          <w:divBdr>
            <w:top w:val="none" w:sz="0" w:space="0" w:color="auto"/>
            <w:left w:val="none" w:sz="0" w:space="0" w:color="auto"/>
            <w:bottom w:val="none" w:sz="0" w:space="0" w:color="auto"/>
            <w:right w:val="none" w:sz="0" w:space="0" w:color="auto"/>
          </w:divBdr>
          <w:divsChild>
            <w:div w:id="746655022">
              <w:marLeft w:val="0"/>
              <w:marRight w:val="0"/>
              <w:marTop w:val="0"/>
              <w:marBottom w:val="0"/>
              <w:divBdr>
                <w:top w:val="none" w:sz="0" w:space="0" w:color="auto"/>
                <w:left w:val="none" w:sz="0" w:space="0" w:color="auto"/>
                <w:bottom w:val="none" w:sz="0" w:space="0" w:color="auto"/>
                <w:right w:val="none" w:sz="0" w:space="0" w:color="auto"/>
              </w:divBdr>
            </w:div>
          </w:divsChild>
        </w:div>
        <w:div w:id="1771966724">
          <w:marLeft w:val="0"/>
          <w:marRight w:val="0"/>
          <w:marTop w:val="120"/>
          <w:marBottom w:val="0"/>
          <w:divBdr>
            <w:top w:val="none" w:sz="0" w:space="0" w:color="auto"/>
            <w:left w:val="none" w:sz="0" w:space="0" w:color="auto"/>
            <w:bottom w:val="none" w:sz="0" w:space="0" w:color="auto"/>
            <w:right w:val="none" w:sz="0" w:space="0" w:color="auto"/>
          </w:divBdr>
          <w:divsChild>
            <w:div w:id="1378746637">
              <w:marLeft w:val="0"/>
              <w:marRight w:val="0"/>
              <w:marTop w:val="0"/>
              <w:marBottom w:val="0"/>
              <w:divBdr>
                <w:top w:val="none" w:sz="0" w:space="0" w:color="auto"/>
                <w:left w:val="none" w:sz="0" w:space="0" w:color="auto"/>
                <w:bottom w:val="none" w:sz="0" w:space="0" w:color="auto"/>
                <w:right w:val="none" w:sz="0" w:space="0" w:color="auto"/>
              </w:divBdr>
            </w:div>
          </w:divsChild>
        </w:div>
        <w:div w:id="578252075">
          <w:marLeft w:val="0"/>
          <w:marRight w:val="0"/>
          <w:marTop w:val="120"/>
          <w:marBottom w:val="0"/>
          <w:divBdr>
            <w:top w:val="none" w:sz="0" w:space="0" w:color="auto"/>
            <w:left w:val="none" w:sz="0" w:space="0" w:color="auto"/>
            <w:bottom w:val="none" w:sz="0" w:space="0" w:color="auto"/>
            <w:right w:val="none" w:sz="0" w:space="0" w:color="auto"/>
          </w:divBdr>
          <w:divsChild>
            <w:div w:id="13348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4349">
      <w:bodyDiv w:val="1"/>
      <w:marLeft w:val="0"/>
      <w:marRight w:val="0"/>
      <w:marTop w:val="0"/>
      <w:marBottom w:val="0"/>
      <w:divBdr>
        <w:top w:val="none" w:sz="0" w:space="0" w:color="auto"/>
        <w:left w:val="none" w:sz="0" w:space="0" w:color="auto"/>
        <w:bottom w:val="none" w:sz="0" w:space="0" w:color="auto"/>
        <w:right w:val="none" w:sz="0" w:space="0" w:color="auto"/>
      </w:divBdr>
      <w:divsChild>
        <w:div w:id="773019225">
          <w:marLeft w:val="0"/>
          <w:marRight w:val="0"/>
          <w:marTop w:val="120"/>
          <w:marBottom w:val="0"/>
          <w:divBdr>
            <w:top w:val="none" w:sz="0" w:space="0" w:color="auto"/>
            <w:left w:val="none" w:sz="0" w:space="0" w:color="auto"/>
            <w:bottom w:val="none" w:sz="0" w:space="0" w:color="auto"/>
            <w:right w:val="none" w:sz="0" w:space="0" w:color="auto"/>
          </w:divBdr>
          <w:divsChild>
            <w:div w:id="690494000">
              <w:marLeft w:val="0"/>
              <w:marRight w:val="0"/>
              <w:marTop w:val="0"/>
              <w:marBottom w:val="0"/>
              <w:divBdr>
                <w:top w:val="none" w:sz="0" w:space="0" w:color="auto"/>
                <w:left w:val="none" w:sz="0" w:space="0" w:color="auto"/>
                <w:bottom w:val="none" w:sz="0" w:space="0" w:color="auto"/>
                <w:right w:val="none" w:sz="0" w:space="0" w:color="auto"/>
              </w:divBdr>
            </w:div>
            <w:div w:id="907421408">
              <w:marLeft w:val="0"/>
              <w:marRight w:val="0"/>
              <w:marTop w:val="0"/>
              <w:marBottom w:val="0"/>
              <w:divBdr>
                <w:top w:val="none" w:sz="0" w:space="0" w:color="auto"/>
                <w:left w:val="none" w:sz="0" w:space="0" w:color="auto"/>
                <w:bottom w:val="none" w:sz="0" w:space="0" w:color="auto"/>
                <w:right w:val="none" w:sz="0" w:space="0" w:color="auto"/>
              </w:divBdr>
            </w:div>
            <w:div w:id="1945573365">
              <w:marLeft w:val="0"/>
              <w:marRight w:val="0"/>
              <w:marTop w:val="0"/>
              <w:marBottom w:val="0"/>
              <w:divBdr>
                <w:top w:val="none" w:sz="0" w:space="0" w:color="auto"/>
                <w:left w:val="none" w:sz="0" w:space="0" w:color="auto"/>
                <w:bottom w:val="none" w:sz="0" w:space="0" w:color="auto"/>
                <w:right w:val="none" w:sz="0" w:space="0" w:color="auto"/>
              </w:divBdr>
            </w:div>
          </w:divsChild>
        </w:div>
        <w:div w:id="1121875195">
          <w:marLeft w:val="0"/>
          <w:marRight w:val="0"/>
          <w:marTop w:val="120"/>
          <w:marBottom w:val="0"/>
          <w:divBdr>
            <w:top w:val="none" w:sz="0" w:space="0" w:color="auto"/>
            <w:left w:val="none" w:sz="0" w:space="0" w:color="auto"/>
            <w:bottom w:val="none" w:sz="0" w:space="0" w:color="auto"/>
            <w:right w:val="none" w:sz="0" w:space="0" w:color="auto"/>
          </w:divBdr>
          <w:divsChild>
            <w:div w:id="1200818379">
              <w:marLeft w:val="0"/>
              <w:marRight w:val="0"/>
              <w:marTop w:val="0"/>
              <w:marBottom w:val="0"/>
              <w:divBdr>
                <w:top w:val="none" w:sz="0" w:space="0" w:color="auto"/>
                <w:left w:val="none" w:sz="0" w:space="0" w:color="auto"/>
                <w:bottom w:val="none" w:sz="0" w:space="0" w:color="auto"/>
                <w:right w:val="none" w:sz="0" w:space="0" w:color="auto"/>
              </w:divBdr>
            </w:div>
            <w:div w:id="1565290322">
              <w:marLeft w:val="0"/>
              <w:marRight w:val="0"/>
              <w:marTop w:val="0"/>
              <w:marBottom w:val="0"/>
              <w:divBdr>
                <w:top w:val="none" w:sz="0" w:space="0" w:color="auto"/>
                <w:left w:val="none" w:sz="0" w:space="0" w:color="auto"/>
                <w:bottom w:val="none" w:sz="0" w:space="0" w:color="auto"/>
                <w:right w:val="none" w:sz="0" w:space="0" w:color="auto"/>
              </w:divBdr>
            </w:div>
          </w:divsChild>
        </w:div>
        <w:div w:id="289287312">
          <w:marLeft w:val="0"/>
          <w:marRight w:val="0"/>
          <w:marTop w:val="120"/>
          <w:marBottom w:val="0"/>
          <w:divBdr>
            <w:top w:val="none" w:sz="0" w:space="0" w:color="auto"/>
            <w:left w:val="none" w:sz="0" w:space="0" w:color="auto"/>
            <w:bottom w:val="none" w:sz="0" w:space="0" w:color="auto"/>
            <w:right w:val="none" w:sz="0" w:space="0" w:color="auto"/>
          </w:divBdr>
          <w:divsChild>
            <w:div w:id="1966306773">
              <w:marLeft w:val="0"/>
              <w:marRight w:val="0"/>
              <w:marTop w:val="0"/>
              <w:marBottom w:val="0"/>
              <w:divBdr>
                <w:top w:val="none" w:sz="0" w:space="0" w:color="auto"/>
                <w:left w:val="none" w:sz="0" w:space="0" w:color="auto"/>
                <w:bottom w:val="none" w:sz="0" w:space="0" w:color="auto"/>
                <w:right w:val="none" w:sz="0" w:space="0" w:color="auto"/>
              </w:divBdr>
            </w:div>
          </w:divsChild>
        </w:div>
        <w:div w:id="914775982">
          <w:marLeft w:val="0"/>
          <w:marRight w:val="0"/>
          <w:marTop w:val="120"/>
          <w:marBottom w:val="0"/>
          <w:divBdr>
            <w:top w:val="none" w:sz="0" w:space="0" w:color="auto"/>
            <w:left w:val="none" w:sz="0" w:space="0" w:color="auto"/>
            <w:bottom w:val="none" w:sz="0" w:space="0" w:color="auto"/>
            <w:right w:val="none" w:sz="0" w:space="0" w:color="auto"/>
          </w:divBdr>
          <w:divsChild>
            <w:div w:id="884296384">
              <w:marLeft w:val="0"/>
              <w:marRight w:val="0"/>
              <w:marTop w:val="0"/>
              <w:marBottom w:val="0"/>
              <w:divBdr>
                <w:top w:val="none" w:sz="0" w:space="0" w:color="auto"/>
                <w:left w:val="none" w:sz="0" w:space="0" w:color="auto"/>
                <w:bottom w:val="none" w:sz="0" w:space="0" w:color="auto"/>
                <w:right w:val="none" w:sz="0" w:space="0" w:color="auto"/>
              </w:divBdr>
            </w:div>
          </w:divsChild>
        </w:div>
        <w:div w:id="1299410679">
          <w:marLeft w:val="0"/>
          <w:marRight w:val="0"/>
          <w:marTop w:val="120"/>
          <w:marBottom w:val="0"/>
          <w:divBdr>
            <w:top w:val="none" w:sz="0" w:space="0" w:color="auto"/>
            <w:left w:val="none" w:sz="0" w:space="0" w:color="auto"/>
            <w:bottom w:val="none" w:sz="0" w:space="0" w:color="auto"/>
            <w:right w:val="none" w:sz="0" w:space="0" w:color="auto"/>
          </w:divBdr>
          <w:divsChild>
            <w:div w:id="815880523">
              <w:marLeft w:val="0"/>
              <w:marRight w:val="0"/>
              <w:marTop w:val="0"/>
              <w:marBottom w:val="0"/>
              <w:divBdr>
                <w:top w:val="none" w:sz="0" w:space="0" w:color="auto"/>
                <w:left w:val="none" w:sz="0" w:space="0" w:color="auto"/>
                <w:bottom w:val="none" w:sz="0" w:space="0" w:color="auto"/>
                <w:right w:val="none" w:sz="0" w:space="0" w:color="auto"/>
              </w:divBdr>
            </w:div>
            <w:div w:id="946962420">
              <w:marLeft w:val="0"/>
              <w:marRight w:val="0"/>
              <w:marTop w:val="0"/>
              <w:marBottom w:val="0"/>
              <w:divBdr>
                <w:top w:val="none" w:sz="0" w:space="0" w:color="auto"/>
                <w:left w:val="none" w:sz="0" w:space="0" w:color="auto"/>
                <w:bottom w:val="none" w:sz="0" w:space="0" w:color="auto"/>
                <w:right w:val="none" w:sz="0" w:space="0" w:color="auto"/>
              </w:divBdr>
            </w:div>
            <w:div w:id="1886596772">
              <w:marLeft w:val="0"/>
              <w:marRight w:val="0"/>
              <w:marTop w:val="0"/>
              <w:marBottom w:val="0"/>
              <w:divBdr>
                <w:top w:val="none" w:sz="0" w:space="0" w:color="auto"/>
                <w:left w:val="none" w:sz="0" w:space="0" w:color="auto"/>
                <w:bottom w:val="none" w:sz="0" w:space="0" w:color="auto"/>
                <w:right w:val="none" w:sz="0" w:space="0" w:color="auto"/>
              </w:divBdr>
            </w:div>
          </w:divsChild>
        </w:div>
        <w:div w:id="1735465307">
          <w:marLeft w:val="0"/>
          <w:marRight w:val="0"/>
          <w:marTop w:val="120"/>
          <w:marBottom w:val="0"/>
          <w:divBdr>
            <w:top w:val="none" w:sz="0" w:space="0" w:color="auto"/>
            <w:left w:val="none" w:sz="0" w:space="0" w:color="auto"/>
            <w:bottom w:val="none" w:sz="0" w:space="0" w:color="auto"/>
            <w:right w:val="none" w:sz="0" w:space="0" w:color="auto"/>
          </w:divBdr>
          <w:divsChild>
            <w:div w:id="521210743">
              <w:marLeft w:val="0"/>
              <w:marRight w:val="0"/>
              <w:marTop w:val="0"/>
              <w:marBottom w:val="0"/>
              <w:divBdr>
                <w:top w:val="none" w:sz="0" w:space="0" w:color="auto"/>
                <w:left w:val="none" w:sz="0" w:space="0" w:color="auto"/>
                <w:bottom w:val="none" w:sz="0" w:space="0" w:color="auto"/>
                <w:right w:val="none" w:sz="0" w:space="0" w:color="auto"/>
              </w:divBdr>
            </w:div>
            <w:div w:id="14306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8138">
      <w:bodyDiv w:val="1"/>
      <w:marLeft w:val="0"/>
      <w:marRight w:val="0"/>
      <w:marTop w:val="0"/>
      <w:marBottom w:val="0"/>
      <w:divBdr>
        <w:top w:val="none" w:sz="0" w:space="0" w:color="auto"/>
        <w:left w:val="none" w:sz="0" w:space="0" w:color="auto"/>
        <w:bottom w:val="none" w:sz="0" w:space="0" w:color="auto"/>
        <w:right w:val="none" w:sz="0" w:space="0" w:color="auto"/>
      </w:divBdr>
      <w:divsChild>
        <w:div w:id="1726679346">
          <w:marLeft w:val="0"/>
          <w:marRight w:val="0"/>
          <w:marTop w:val="120"/>
          <w:marBottom w:val="0"/>
          <w:divBdr>
            <w:top w:val="none" w:sz="0" w:space="0" w:color="auto"/>
            <w:left w:val="none" w:sz="0" w:space="0" w:color="auto"/>
            <w:bottom w:val="none" w:sz="0" w:space="0" w:color="auto"/>
            <w:right w:val="none" w:sz="0" w:space="0" w:color="auto"/>
          </w:divBdr>
          <w:divsChild>
            <w:div w:id="1535078890">
              <w:marLeft w:val="0"/>
              <w:marRight w:val="0"/>
              <w:marTop w:val="0"/>
              <w:marBottom w:val="0"/>
              <w:divBdr>
                <w:top w:val="none" w:sz="0" w:space="0" w:color="auto"/>
                <w:left w:val="none" w:sz="0" w:space="0" w:color="auto"/>
                <w:bottom w:val="none" w:sz="0" w:space="0" w:color="auto"/>
                <w:right w:val="none" w:sz="0" w:space="0" w:color="auto"/>
              </w:divBdr>
            </w:div>
            <w:div w:id="1510635394">
              <w:marLeft w:val="0"/>
              <w:marRight w:val="0"/>
              <w:marTop w:val="0"/>
              <w:marBottom w:val="0"/>
              <w:divBdr>
                <w:top w:val="none" w:sz="0" w:space="0" w:color="auto"/>
                <w:left w:val="none" w:sz="0" w:space="0" w:color="auto"/>
                <w:bottom w:val="none" w:sz="0" w:space="0" w:color="auto"/>
                <w:right w:val="none" w:sz="0" w:space="0" w:color="auto"/>
              </w:divBdr>
            </w:div>
            <w:div w:id="1433085220">
              <w:marLeft w:val="0"/>
              <w:marRight w:val="0"/>
              <w:marTop w:val="0"/>
              <w:marBottom w:val="0"/>
              <w:divBdr>
                <w:top w:val="none" w:sz="0" w:space="0" w:color="auto"/>
                <w:left w:val="none" w:sz="0" w:space="0" w:color="auto"/>
                <w:bottom w:val="none" w:sz="0" w:space="0" w:color="auto"/>
                <w:right w:val="none" w:sz="0" w:space="0" w:color="auto"/>
              </w:divBdr>
            </w:div>
          </w:divsChild>
        </w:div>
        <w:div w:id="40718527">
          <w:marLeft w:val="0"/>
          <w:marRight w:val="0"/>
          <w:marTop w:val="120"/>
          <w:marBottom w:val="0"/>
          <w:divBdr>
            <w:top w:val="none" w:sz="0" w:space="0" w:color="auto"/>
            <w:left w:val="none" w:sz="0" w:space="0" w:color="auto"/>
            <w:bottom w:val="none" w:sz="0" w:space="0" w:color="auto"/>
            <w:right w:val="none" w:sz="0" w:space="0" w:color="auto"/>
          </w:divBdr>
          <w:divsChild>
            <w:div w:id="1037003538">
              <w:marLeft w:val="0"/>
              <w:marRight w:val="0"/>
              <w:marTop w:val="0"/>
              <w:marBottom w:val="0"/>
              <w:divBdr>
                <w:top w:val="none" w:sz="0" w:space="0" w:color="auto"/>
                <w:left w:val="none" w:sz="0" w:space="0" w:color="auto"/>
                <w:bottom w:val="none" w:sz="0" w:space="0" w:color="auto"/>
                <w:right w:val="none" w:sz="0" w:space="0" w:color="auto"/>
              </w:divBdr>
            </w:div>
            <w:div w:id="956179805">
              <w:marLeft w:val="0"/>
              <w:marRight w:val="0"/>
              <w:marTop w:val="0"/>
              <w:marBottom w:val="0"/>
              <w:divBdr>
                <w:top w:val="none" w:sz="0" w:space="0" w:color="auto"/>
                <w:left w:val="none" w:sz="0" w:space="0" w:color="auto"/>
                <w:bottom w:val="none" w:sz="0" w:space="0" w:color="auto"/>
                <w:right w:val="none" w:sz="0" w:space="0" w:color="auto"/>
              </w:divBdr>
            </w:div>
          </w:divsChild>
        </w:div>
        <w:div w:id="327246582">
          <w:marLeft w:val="0"/>
          <w:marRight w:val="0"/>
          <w:marTop w:val="120"/>
          <w:marBottom w:val="0"/>
          <w:divBdr>
            <w:top w:val="none" w:sz="0" w:space="0" w:color="auto"/>
            <w:left w:val="none" w:sz="0" w:space="0" w:color="auto"/>
            <w:bottom w:val="none" w:sz="0" w:space="0" w:color="auto"/>
            <w:right w:val="none" w:sz="0" w:space="0" w:color="auto"/>
          </w:divBdr>
          <w:divsChild>
            <w:div w:id="1100642116">
              <w:marLeft w:val="0"/>
              <w:marRight w:val="0"/>
              <w:marTop w:val="0"/>
              <w:marBottom w:val="0"/>
              <w:divBdr>
                <w:top w:val="none" w:sz="0" w:space="0" w:color="auto"/>
                <w:left w:val="none" w:sz="0" w:space="0" w:color="auto"/>
                <w:bottom w:val="none" w:sz="0" w:space="0" w:color="auto"/>
                <w:right w:val="none" w:sz="0" w:space="0" w:color="auto"/>
              </w:divBdr>
            </w:div>
          </w:divsChild>
        </w:div>
        <w:div w:id="600843647">
          <w:marLeft w:val="0"/>
          <w:marRight w:val="0"/>
          <w:marTop w:val="120"/>
          <w:marBottom w:val="0"/>
          <w:divBdr>
            <w:top w:val="none" w:sz="0" w:space="0" w:color="auto"/>
            <w:left w:val="none" w:sz="0" w:space="0" w:color="auto"/>
            <w:bottom w:val="none" w:sz="0" w:space="0" w:color="auto"/>
            <w:right w:val="none" w:sz="0" w:space="0" w:color="auto"/>
          </w:divBdr>
          <w:divsChild>
            <w:div w:id="741685146">
              <w:marLeft w:val="0"/>
              <w:marRight w:val="0"/>
              <w:marTop w:val="0"/>
              <w:marBottom w:val="0"/>
              <w:divBdr>
                <w:top w:val="none" w:sz="0" w:space="0" w:color="auto"/>
                <w:left w:val="none" w:sz="0" w:space="0" w:color="auto"/>
                <w:bottom w:val="none" w:sz="0" w:space="0" w:color="auto"/>
                <w:right w:val="none" w:sz="0" w:space="0" w:color="auto"/>
              </w:divBdr>
            </w:div>
          </w:divsChild>
        </w:div>
        <w:div w:id="797528523">
          <w:marLeft w:val="0"/>
          <w:marRight w:val="0"/>
          <w:marTop w:val="120"/>
          <w:marBottom w:val="0"/>
          <w:divBdr>
            <w:top w:val="none" w:sz="0" w:space="0" w:color="auto"/>
            <w:left w:val="none" w:sz="0" w:space="0" w:color="auto"/>
            <w:bottom w:val="none" w:sz="0" w:space="0" w:color="auto"/>
            <w:right w:val="none" w:sz="0" w:space="0" w:color="auto"/>
          </w:divBdr>
          <w:divsChild>
            <w:div w:id="463549784">
              <w:marLeft w:val="0"/>
              <w:marRight w:val="0"/>
              <w:marTop w:val="0"/>
              <w:marBottom w:val="0"/>
              <w:divBdr>
                <w:top w:val="none" w:sz="0" w:space="0" w:color="auto"/>
                <w:left w:val="none" w:sz="0" w:space="0" w:color="auto"/>
                <w:bottom w:val="none" w:sz="0" w:space="0" w:color="auto"/>
                <w:right w:val="none" w:sz="0" w:space="0" w:color="auto"/>
              </w:divBdr>
            </w:div>
            <w:div w:id="2053655955">
              <w:marLeft w:val="0"/>
              <w:marRight w:val="0"/>
              <w:marTop w:val="0"/>
              <w:marBottom w:val="0"/>
              <w:divBdr>
                <w:top w:val="none" w:sz="0" w:space="0" w:color="auto"/>
                <w:left w:val="none" w:sz="0" w:space="0" w:color="auto"/>
                <w:bottom w:val="none" w:sz="0" w:space="0" w:color="auto"/>
                <w:right w:val="none" w:sz="0" w:space="0" w:color="auto"/>
              </w:divBdr>
            </w:div>
            <w:div w:id="710300529">
              <w:marLeft w:val="0"/>
              <w:marRight w:val="0"/>
              <w:marTop w:val="0"/>
              <w:marBottom w:val="0"/>
              <w:divBdr>
                <w:top w:val="none" w:sz="0" w:space="0" w:color="auto"/>
                <w:left w:val="none" w:sz="0" w:space="0" w:color="auto"/>
                <w:bottom w:val="none" w:sz="0" w:space="0" w:color="auto"/>
                <w:right w:val="none" w:sz="0" w:space="0" w:color="auto"/>
              </w:divBdr>
            </w:div>
          </w:divsChild>
        </w:div>
        <w:div w:id="1870989762">
          <w:marLeft w:val="0"/>
          <w:marRight w:val="0"/>
          <w:marTop w:val="120"/>
          <w:marBottom w:val="0"/>
          <w:divBdr>
            <w:top w:val="none" w:sz="0" w:space="0" w:color="auto"/>
            <w:left w:val="none" w:sz="0" w:space="0" w:color="auto"/>
            <w:bottom w:val="none" w:sz="0" w:space="0" w:color="auto"/>
            <w:right w:val="none" w:sz="0" w:space="0" w:color="auto"/>
          </w:divBdr>
          <w:divsChild>
            <w:div w:id="103157844">
              <w:marLeft w:val="0"/>
              <w:marRight w:val="0"/>
              <w:marTop w:val="0"/>
              <w:marBottom w:val="0"/>
              <w:divBdr>
                <w:top w:val="none" w:sz="0" w:space="0" w:color="auto"/>
                <w:left w:val="none" w:sz="0" w:space="0" w:color="auto"/>
                <w:bottom w:val="none" w:sz="0" w:space="0" w:color="auto"/>
                <w:right w:val="none" w:sz="0" w:space="0" w:color="auto"/>
              </w:divBdr>
            </w:div>
            <w:div w:id="19618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2118">
      <w:bodyDiv w:val="1"/>
      <w:marLeft w:val="0"/>
      <w:marRight w:val="0"/>
      <w:marTop w:val="0"/>
      <w:marBottom w:val="0"/>
      <w:divBdr>
        <w:top w:val="none" w:sz="0" w:space="0" w:color="auto"/>
        <w:left w:val="none" w:sz="0" w:space="0" w:color="auto"/>
        <w:bottom w:val="none" w:sz="0" w:space="0" w:color="auto"/>
        <w:right w:val="none" w:sz="0" w:space="0" w:color="auto"/>
      </w:divBdr>
      <w:divsChild>
        <w:div w:id="1872496547">
          <w:marLeft w:val="0"/>
          <w:marRight w:val="0"/>
          <w:marTop w:val="120"/>
          <w:marBottom w:val="0"/>
          <w:divBdr>
            <w:top w:val="none" w:sz="0" w:space="0" w:color="auto"/>
            <w:left w:val="none" w:sz="0" w:space="0" w:color="auto"/>
            <w:bottom w:val="none" w:sz="0" w:space="0" w:color="auto"/>
            <w:right w:val="none" w:sz="0" w:space="0" w:color="auto"/>
          </w:divBdr>
          <w:divsChild>
            <w:div w:id="825903986">
              <w:marLeft w:val="0"/>
              <w:marRight w:val="0"/>
              <w:marTop w:val="0"/>
              <w:marBottom w:val="0"/>
              <w:divBdr>
                <w:top w:val="none" w:sz="0" w:space="0" w:color="auto"/>
                <w:left w:val="none" w:sz="0" w:space="0" w:color="auto"/>
                <w:bottom w:val="none" w:sz="0" w:space="0" w:color="auto"/>
                <w:right w:val="none" w:sz="0" w:space="0" w:color="auto"/>
              </w:divBdr>
            </w:div>
          </w:divsChild>
        </w:div>
        <w:div w:id="498153838">
          <w:marLeft w:val="0"/>
          <w:marRight w:val="0"/>
          <w:marTop w:val="120"/>
          <w:marBottom w:val="0"/>
          <w:divBdr>
            <w:top w:val="none" w:sz="0" w:space="0" w:color="auto"/>
            <w:left w:val="none" w:sz="0" w:space="0" w:color="auto"/>
            <w:bottom w:val="none" w:sz="0" w:space="0" w:color="auto"/>
            <w:right w:val="none" w:sz="0" w:space="0" w:color="auto"/>
          </w:divBdr>
          <w:divsChild>
            <w:div w:id="1949661330">
              <w:marLeft w:val="0"/>
              <w:marRight w:val="0"/>
              <w:marTop w:val="0"/>
              <w:marBottom w:val="0"/>
              <w:divBdr>
                <w:top w:val="none" w:sz="0" w:space="0" w:color="auto"/>
                <w:left w:val="none" w:sz="0" w:space="0" w:color="auto"/>
                <w:bottom w:val="none" w:sz="0" w:space="0" w:color="auto"/>
                <w:right w:val="none" w:sz="0" w:space="0" w:color="auto"/>
              </w:divBdr>
            </w:div>
          </w:divsChild>
        </w:div>
        <w:div w:id="1954508130">
          <w:marLeft w:val="0"/>
          <w:marRight w:val="0"/>
          <w:marTop w:val="120"/>
          <w:marBottom w:val="0"/>
          <w:divBdr>
            <w:top w:val="none" w:sz="0" w:space="0" w:color="auto"/>
            <w:left w:val="none" w:sz="0" w:space="0" w:color="auto"/>
            <w:bottom w:val="none" w:sz="0" w:space="0" w:color="auto"/>
            <w:right w:val="none" w:sz="0" w:space="0" w:color="auto"/>
          </w:divBdr>
          <w:divsChild>
            <w:div w:id="1557276227">
              <w:marLeft w:val="0"/>
              <w:marRight w:val="0"/>
              <w:marTop w:val="0"/>
              <w:marBottom w:val="0"/>
              <w:divBdr>
                <w:top w:val="none" w:sz="0" w:space="0" w:color="auto"/>
                <w:left w:val="none" w:sz="0" w:space="0" w:color="auto"/>
                <w:bottom w:val="none" w:sz="0" w:space="0" w:color="auto"/>
                <w:right w:val="none" w:sz="0" w:space="0" w:color="auto"/>
              </w:divBdr>
            </w:div>
          </w:divsChild>
        </w:div>
        <w:div w:id="773749584">
          <w:marLeft w:val="0"/>
          <w:marRight w:val="0"/>
          <w:marTop w:val="120"/>
          <w:marBottom w:val="0"/>
          <w:divBdr>
            <w:top w:val="none" w:sz="0" w:space="0" w:color="auto"/>
            <w:left w:val="none" w:sz="0" w:space="0" w:color="auto"/>
            <w:bottom w:val="none" w:sz="0" w:space="0" w:color="auto"/>
            <w:right w:val="none" w:sz="0" w:space="0" w:color="auto"/>
          </w:divBdr>
          <w:divsChild>
            <w:div w:id="1873107335">
              <w:marLeft w:val="0"/>
              <w:marRight w:val="0"/>
              <w:marTop w:val="0"/>
              <w:marBottom w:val="0"/>
              <w:divBdr>
                <w:top w:val="none" w:sz="0" w:space="0" w:color="auto"/>
                <w:left w:val="none" w:sz="0" w:space="0" w:color="auto"/>
                <w:bottom w:val="none" w:sz="0" w:space="0" w:color="auto"/>
                <w:right w:val="none" w:sz="0" w:space="0" w:color="auto"/>
              </w:divBdr>
            </w:div>
          </w:divsChild>
        </w:div>
        <w:div w:id="1192307009">
          <w:marLeft w:val="0"/>
          <w:marRight w:val="0"/>
          <w:marTop w:val="120"/>
          <w:marBottom w:val="0"/>
          <w:divBdr>
            <w:top w:val="none" w:sz="0" w:space="0" w:color="auto"/>
            <w:left w:val="none" w:sz="0" w:space="0" w:color="auto"/>
            <w:bottom w:val="none" w:sz="0" w:space="0" w:color="auto"/>
            <w:right w:val="none" w:sz="0" w:space="0" w:color="auto"/>
          </w:divBdr>
          <w:divsChild>
            <w:div w:id="1348482584">
              <w:marLeft w:val="0"/>
              <w:marRight w:val="0"/>
              <w:marTop w:val="0"/>
              <w:marBottom w:val="0"/>
              <w:divBdr>
                <w:top w:val="none" w:sz="0" w:space="0" w:color="auto"/>
                <w:left w:val="none" w:sz="0" w:space="0" w:color="auto"/>
                <w:bottom w:val="none" w:sz="0" w:space="0" w:color="auto"/>
                <w:right w:val="none" w:sz="0" w:space="0" w:color="auto"/>
              </w:divBdr>
            </w:div>
          </w:divsChild>
        </w:div>
        <w:div w:id="1285037275">
          <w:marLeft w:val="0"/>
          <w:marRight w:val="0"/>
          <w:marTop w:val="120"/>
          <w:marBottom w:val="0"/>
          <w:divBdr>
            <w:top w:val="none" w:sz="0" w:space="0" w:color="auto"/>
            <w:left w:val="none" w:sz="0" w:space="0" w:color="auto"/>
            <w:bottom w:val="none" w:sz="0" w:space="0" w:color="auto"/>
            <w:right w:val="none" w:sz="0" w:space="0" w:color="auto"/>
          </w:divBdr>
          <w:divsChild>
            <w:div w:id="866790839">
              <w:marLeft w:val="0"/>
              <w:marRight w:val="0"/>
              <w:marTop w:val="0"/>
              <w:marBottom w:val="0"/>
              <w:divBdr>
                <w:top w:val="none" w:sz="0" w:space="0" w:color="auto"/>
                <w:left w:val="none" w:sz="0" w:space="0" w:color="auto"/>
                <w:bottom w:val="none" w:sz="0" w:space="0" w:color="auto"/>
                <w:right w:val="none" w:sz="0" w:space="0" w:color="auto"/>
              </w:divBdr>
            </w:div>
          </w:divsChild>
        </w:div>
        <w:div w:id="1702050531">
          <w:marLeft w:val="0"/>
          <w:marRight w:val="0"/>
          <w:marTop w:val="120"/>
          <w:marBottom w:val="0"/>
          <w:divBdr>
            <w:top w:val="none" w:sz="0" w:space="0" w:color="auto"/>
            <w:left w:val="none" w:sz="0" w:space="0" w:color="auto"/>
            <w:bottom w:val="none" w:sz="0" w:space="0" w:color="auto"/>
            <w:right w:val="none" w:sz="0" w:space="0" w:color="auto"/>
          </w:divBdr>
          <w:divsChild>
            <w:div w:id="150221153">
              <w:marLeft w:val="0"/>
              <w:marRight w:val="0"/>
              <w:marTop w:val="0"/>
              <w:marBottom w:val="0"/>
              <w:divBdr>
                <w:top w:val="none" w:sz="0" w:space="0" w:color="auto"/>
                <w:left w:val="none" w:sz="0" w:space="0" w:color="auto"/>
                <w:bottom w:val="none" w:sz="0" w:space="0" w:color="auto"/>
                <w:right w:val="none" w:sz="0" w:space="0" w:color="auto"/>
              </w:divBdr>
            </w:div>
          </w:divsChild>
        </w:div>
        <w:div w:id="129255434">
          <w:marLeft w:val="0"/>
          <w:marRight w:val="0"/>
          <w:marTop w:val="120"/>
          <w:marBottom w:val="0"/>
          <w:divBdr>
            <w:top w:val="none" w:sz="0" w:space="0" w:color="auto"/>
            <w:left w:val="none" w:sz="0" w:space="0" w:color="auto"/>
            <w:bottom w:val="none" w:sz="0" w:space="0" w:color="auto"/>
            <w:right w:val="none" w:sz="0" w:space="0" w:color="auto"/>
          </w:divBdr>
          <w:divsChild>
            <w:div w:id="948127492">
              <w:marLeft w:val="0"/>
              <w:marRight w:val="0"/>
              <w:marTop w:val="0"/>
              <w:marBottom w:val="0"/>
              <w:divBdr>
                <w:top w:val="none" w:sz="0" w:space="0" w:color="auto"/>
                <w:left w:val="none" w:sz="0" w:space="0" w:color="auto"/>
                <w:bottom w:val="none" w:sz="0" w:space="0" w:color="auto"/>
                <w:right w:val="none" w:sz="0" w:space="0" w:color="auto"/>
              </w:divBdr>
            </w:div>
          </w:divsChild>
        </w:div>
        <w:div w:id="1543904294">
          <w:marLeft w:val="0"/>
          <w:marRight w:val="0"/>
          <w:marTop w:val="120"/>
          <w:marBottom w:val="0"/>
          <w:divBdr>
            <w:top w:val="none" w:sz="0" w:space="0" w:color="auto"/>
            <w:left w:val="none" w:sz="0" w:space="0" w:color="auto"/>
            <w:bottom w:val="none" w:sz="0" w:space="0" w:color="auto"/>
            <w:right w:val="none" w:sz="0" w:space="0" w:color="auto"/>
          </w:divBdr>
          <w:divsChild>
            <w:div w:id="988243347">
              <w:marLeft w:val="0"/>
              <w:marRight w:val="0"/>
              <w:marTop w:val="0"/>
              <w:marBottom w:val="0"/>
              <w:divBdr>
                <w:top w:val="none" w:sz="0" w:space="0" w:color="auto"/>
                <w:left w:val="none" w:sz="0" w:space="0" w:color="auto"/>
                <w:bottom w:val="none" w:sz="0" w:space="0" w:color="auto"/>
                <w:right w:val="none" w:sz="0" w:space="0" w:color="auto"/>
              </w:divBdr>
            </w:div>
          </w:divsChild>
        </w:div>
        <w:div w:id="459882504">
          <w:marLeft w:val="0"/>
          <w:marRight w:val="0"/>
          <w:marTop w:val="120"/>
          <w:marBottom w:val="0"/>
          <w:divBdr>
            <w:top w:val="none" w:sz="0" w:space="0" w:color="auto"/>
            <w:left w:val="none" w:sz="0" w:space="0" w:color="auto"/>
            <w:bottom w:val="none" w:sz="0" w:space="0" w:color="auto"/>
            <w:right w:val="none" w:sz="0" w:space="0" w:color="auto"/>
          </w:divBdr>
          <w:divsChild>
            <w:div w:id="2055420202">
              <w:marLeft w:val="0"/>
              <w:marRight w:val="0"/>
              <w:marTop w:val="0"/>
              <w:marBottom w:val="0"/>
              <w:divBdr>
                <w:top w:val="none" w:sz="0" w:space="0" w:color="auto"/>
                <w:left w:val="none" w:sz="0" w:space="0" w:color="auto"/>
                <w:bottom w:val="none" w:sz="0" w:space="0" w:color="auto"/>
                <w:right w:val="none" w:sz="0" w:space="0" w:color="auto"/>
              </w:divBdr>
            </w:div>
          </w:divsChild>
        </w:div>
        <w:div w:id="958530467">
          <w:marLeft w:val="0"/>
          <w:marRight w:val="0"/>
          <w:marTop w:val="120"/>
          <w:marBottom w:val="0"/>
          <w:divBdr>
            <w:top w:val="none" w:sz="0" w:space="0" w:color="auto"/>
            <w:left w:val="none" w:sz="0" w:space="0" w:color="auto"/>
            <w:bottom w:val="none" w:sz="0" w:space="0" w:color="auto"/>
            <w:right w:val="none" w:sz="0" w:space="0" w:color="auto"/>
          </w:divBdr>
          <w:divsChild>
            <w:div w:id="443039099">
              <w:marLeft w:val="0"/>
              <w:marRight w:val="0"/>
              <w:marTop w:val="0"/>
              <w:marBottom w:val="0"/>
              <w:divBdr>
                <w:top w:val="none" w:sz="0" w:space="0" w:color="auto"/>
                <w:left w:val="none" w:sz="0" w:space="0" w:color="auto"/>
                <w:bottom w:val="none" w:sz="0" w:space="0" w:color="auto"/>
                <w:right w:val="none" w:sz="0" w:space="0" w:color="auto"/>
              </w:divBdr>
            </w:div>
          </w:divsChild>
        </w:div>
        <w:div w:id="1046182462">
          <w:marLeft w:val="0"/>
          <w:marRight w:val="0"/>
          <w:marTop w:val="120"/>
          <w:marBottom w:val="0"/>
          <w:divBdr>
            <w:top w:val="none" w:sz="0" w:space="0" w:color="auto"/>
            <w:left w:val="none" w:sz="0" w:space="0" w:color="auto"/>
            <w:bottom w:val="none" w:sz="0" w:space="0" w:color="auto"/>
            <w:right w:val="none" w:sz="0" w:space="0" w:color="auto"/>
          </w:divBdr>
          <w:divsChild>
            <w:div w:id="175272085">
              <w:marLeft w:val="0"/>
              <w:marRight w:val="0"/>
              <w:marTop w:val="0"/>
              <w:marBottom w:val="0"/>
              <w:divBdr>
                <w:top w:val="none" w:sz="0" w:space="0" w:color="auto"/>
                <w:left w:val="none" w:sz="0" w:space="0" w:color="auto"/>
                <w:bottom w:val="none" w:sz="0" w:space="0" w:color="auto"/>
                <w:right w:val="none" w:sz="0" w:space="0" w:color="auto"/>
              </w:divBdr>
            </w:div>
          </w:divsChild>
        </w:div>
        <w:div w:id="24991968">
          <w:marLeft w:val="0"/>
          <w:marRight w:val="0"/>
          <w:marTop w:val="120"/>
          <w:marBottom w:val="0"/>
          <w:divBdr>
            <w:top w:val="none" w:sz="0" w:space="0" w:color="auto"/>
            <w:left w:val="none" w:sz="0" w:space="0" w:color="auto"/>
            <w:bottom w:val="none" w:sz="0" w:space="0" w:color="auto"/>
            <w:right w:val="none" w:sz="0" w:space="0" w:color="auto"/>
          </w:divBdr>
          <w:divsChild>
            <w:div w:id="1420827193">
              <w:marLeft w:val="0"/>
              <w:marRight w:val="0"/>
              <w:marTop w:val="0"/>
              <w:marBottom w:val="0"/>
              <w:divBdr>
                <w:top w:val="none" w:sz="0" w:space="0" w:color="auto"/>
                <w:left w:val="none" w:sz="0" w:space="0" w:color="auto"/>
                <w:bottom w:val="none" w:sz="0" w:space="0" w:color="auto"/>
                <w:right w:val="none" w:sz="0" w:space="0" w:color="auto"/>
              </w:divBdr>
            </w:div>
          </w:divsChild>
        </w:div>
        <w:div w:id="1807426361">
          <w:marLeft w:val="0"/>
          <w:marRight w:val="0"/>
          <w:marTop w:val="120"/>
          <w:marBottom w:val="0"/>
          <w:divBdr>
            <w:top w:val="none" w:sz="0" w:space="0" w:color="auto"/>
            <w:left w:val="none" w:sz="0" w:space="0" w:color="auto"/>
            <w:bottom w:val="none" w:sz="0" w:space="0" w:color="auto"/>
            <w:right w:val="none" w:sz="0" w:space="0" w:color="auto"/>
          </w:divBdr>
          <w:divsChild>
            <w:div w:id="903179688">
              <w:marLeft w:val="0"/>
              <w:marRight w:val="0"/>
              <w:marTop w:val="0"/>
              <w:marBottom w:val="0"/>
              <w:divBdr>
                <w:top w:val="none" w:sz="0" w:space="0" w:color="auto"/>
                <w:left w:val="none" w:sz="0" w:space="0" w:color="auto"/>
                <w:bottom w:val="none" w:sz="0" w:space="0" w:color="auto"/>
                <w:right w:val="none" w:sz="0" w:space="0" w:color="auto"/>
              </w:divBdr>
            </w:div>
          </w:divsChild>
        </w:div>
        <w:div w:id="698118285">
          <w:marLeft w:val="0"/>
          <w:marRight w:val="0"/>
          <w:marTop w:val="120"/>
          <w:marBottom w:val="0"/>
          <w:divBdr>
            <w:top w:val="none" w:sz="0" w:space="0" w:color="auto"/>
            <w:left w:val="none" w:sz="0" w:space="0" w:color="auto"/>
            <w:bottom w:val="none" w:sz="0" w:space="0" w:color="auto"/>
            <w:right w:val="none" w:sz="0" w:space="0" w:color="auto"/>
          </w:divBdr>
          <w:divsChild>
            <w:div w:id="1211577392">
              <w:marLeft w:val="0"/>
              <w:marRight w:val="0"/>
              <w:marTop w:val="0"/>
              <w:marBottom w:val="0"/>
              <w:divBdr>
                <w:top w:val="none" w:sz="0" w:space="0" w:color="auto"/>
                <w:left w:val="none" w:sz="0" w:space="0" w:color="auto"/>
                <w:bottom w:val="none" w:sz="0" w:space="0" w:color="auto"/>
                <w:right w:val="none" w:sz="0" w:space="0" w:color="auto"/>
              </w:divBdr>
            </w:div>
          </w:divsChild>
        </w:div>
        <w:div w:id="1376809530">
          <w:marLeft w:val="0"/>
          <w:marRight w:val="0"/>
          <w:marTop w:val="120"/>
          <w:marBottom w:val="0"/>
          <w:divBdr>
            <w:top w:val="none" w:sz="0" w:space="0" w:color="auto"/>
            <w:left w:val="none" w:sz="0" w:space="0" w:color="auto"/>
            <w:bottom w:val="none" w:sz="0" w:space="0" w:color="auto"/>
            <w:right w:val="none" w:sz="0" w:space="0" w:color="auto"/>
          </w:divBdr>
          <w:divsChild>
            <w:div w:id="73478656">
              <w:marLeft w:val="0"/>
              <w:marRight w:val="0"/>
              <w:marTop w:val="0"/>
              <w:marBottom w:val="0"/>
              <w:divBdr>
                <w:top w:val="none" w:sz="0" w:space="0" w:color="auto"/>
                <w:left w:val="none" w:sz="0" w:space="0" w:color="auto"/>
                <w:bottom w:val="none" w:sz="0" w:space="0" w:color="auto"/>
                <w:right w:val="none" w:sz="0" w:space="0" w:color="auto"/>
              </w:divBdr>
            </w:div>
          </w:divsChild>
        </w:div>
        <w:div w:id="2104647663">
          <w:marLeft w:val="0"/>
          <w:marRight w:val="0"/>
          <w:marTop w:val="120"/>
          <w:marBottom w:val="0"/>
          <w:divBdr>
            <w:top w:val="none" w:sz="0" w:space="0" w:color="auto"/>
            <w:left w:val="none" w:sz="0" w:space="0" w:color="auto"/>
            <w:bottom w:val="none" w:sz="0" w:space="0" w:color="auto"/>
            <w:right w:val="none" w:sz="0" w:space="0" w:color="auto"/>
          </w:divBdr>
          <w:divsChild>
            <w:div w:id="1343313786">
              <w:marLeft w:val="0"/>
              <w:marRight w:val="0"/>
              <w:marTop w:val="0"/>
              <w:marBottom w:val="0"/>
              <w:divBdr>
                <w:top w:val="none" w:sz="0" w:space="0" w:color="auto"/>
                <w:left w:val="none" w:sz="0" w:space="0" w:color="auto"/>
                <w:bottom w:val="none" w:sz="0" w:space="0" w:color="auto"/>
                <w:right w:val="none" w:sz="0" w:space="0" w:color="auto"/>
              </w:divBdr>
            </w:div>
          </w:divsChild>
        </w:div>
        <w:div w:id="1916427480">
          <w:marLeft w:val="0"/>
          <w:marRight w:val="0"/>
          <w:marTop w:val="120"/>
          <w:marBottom w:val="0"/>
          <w:divBdr>
            <w:top w:val="none" w:sz="0" w:space="0" w:color="auto"/>
            <w:left w:val="none" w:sz="0" w:space="0" w:color="auto"/>
            <w:bottom w:val="none" w:sz="0" w:space="0" w:color="auto"/>
            <w:right w:val="none" w:sz="0" w:space="0" w:color="auto"/>
          </w:divBdr>
          <w:divsChild>
            <w:div w:id="1942715213">
              <w:marLeft w:val="0"/>
              <w:marRight w:val="0"/>
              <w:marTop w:val="0"/>
              <w:marBottom w:val="0"/>
              <w:divBdr>
                <w:top w:val="none" w:sz="0" w:space="0" w:color="auto"/>
                <w:left w:val="none" w:sz="0" w:space="0" w:color="auto"/>
                <w:bottom w:val="none" w:sz="0" w:space="0" w:color="auto"/>
                <w:right w:val="none" w:sz="0" w:space="0" w:color="auto"/>
              </w:divBdr>
            </w:div>
          </w:divsChild>
        </w:div>
        <w:div w:id="2040232769">
          <w:marLeft w:val="0"/>
          <w:marRight w:val="0"/>
          <w:marTop w:val="120"/>
          <w:marBottom w:val="0"/>
          <w:divBdr>
            <w:top w:val="none" w:sz="0" w:space="0" w:color="auto"/>
            <w:left w:val="none" w:sz="0" w:space="0" w:color="auto"/>
            <w:bottom w:val="none" w:sz="0" w:space="0" w:color="auto"/>
            <w:right w:val="none" w:sz="0" w:space="0" w:color="auto"/>
          </w:divBdr>
          <w:divsChild>
            <w:div w:id="2008942766">
              <w:marLeft w:val="0"/>
              <w:marRight w:val="0"/>
              <w:marTop w:val="0"/>
              <w:marBottom w:val="0"/>
              <w:divBdr>
                <w:top w:val="none" w:sz="0" w:space="0" w:color="auto"/>
                <w:left w:val="none" w:sz="0" w:space="0" w:color="auto"/>
                <w:bottom w:val="none" w:sz="0" w:space="0" w:color="auto"/>
                <w:right w:val="none" w:sz="0" w:space="0" w:color="auto"/>
              </w:divBdr>
            </w:div>
          </w:divsChild>
        </w:div>
        <w:div w:id="2102289068">
          <w:marLeft w:val="0"/>
          <w:marRight w:val="0"/>
          <w:marTop w:val="120"/>
          <w:marBottom w:val="0"/>
          <w:divBdr>
            <w:top w:val="none" w:sz="0" w:space="0" w:color="auto"/>
            <w:left w:val="none" w:sz="0" w:space="0" w:color="auto"/>
            <w:bottom w:val="none" w:sz="0" w:space="0" w:color="auto"/>
            <w:right w:val="none" w:sz="0" w:space="0" w:color="auto"/>
          </w:divBdr>
          <w:divsChild>
            <w:div w:id="6528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347</TotalTime>
  <Pages>8</Pages>
  <Words>2061</Words>
  <Characters>10847</Characters>
  <Application>Microsoft Office Word</Application>
  <DocSecurity>0</DocSecurity>
  <Lines>174</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Halldorsson</dc:creator>
  <cp:keywords/>
  <dc:description/>
  <cp:lastModifiedBy>James Halldorsson</cp:lastModifiedBy>
  <cp:revision>1</cp:revision>
  <dcterms:created xsi:type="dcterms:W3CDTF">2024-09-28T21:35:00Z</dcterms:created>
  <dcterms:modified xsi:type="dcterms:W3CDTF">2024-09-29T03:22:00Z</dcterms:modified>
</cp:coreProperties>
</file>